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15" w:rsidRDefault="00230315" w:rsidP="00230315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МИНИСТЕРСТВО ФИНАНСОВ РОССИЙСКОЙ ФЕДЕРАЦИИ</w:t>
      </w:r>
    </w:p>
    <w:p w:rsidR="00230315" w:rsidRDefault="00230315" w:rsidP="00230315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ФЕДЕРАЛЬНАЯ НАЛОГОВАЯ СЛУЖБА</w:t>
      </w:r>
    </w:p>
    <w:p w:rsidR="00230315" w:rsidRDefault="00230315" w:rsidP="00230315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ПИСЬМО</w:t>
      </w:r>
    </w:p>
    <w:p w:rsidR="00230315" w:rsidRDefault="00230315" w:rsidP="00230315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от 20 июля 2022 г. N БС-4-11/9311</w:t>
      </w:r>
    </w:p>
    <w:p w:rsidR="00230315" w:rsidRDefault="00230315" w:rsidP="00230315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О НАЛОГООБЛОЖЕНИИ ДОХОДОВ ФИЗИЧЕСКИХ ЛИЦ</w:t>
      </w:r>
    </w:p>
    <w:p w:rsidR="00230315" w:rsidRDefault="00230315" w:rsidP="00230315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Федеральная налоговая служба направляет для сведения и использования в работе </w:t>
      </w:r>
      <w:hyperlink r:id="rId6" w:anchor="dst100010" w:history="1">
        <w:r>
          <w:rPr>
            <w:rStyle w:val="a7"/>
            <w:rFonts w:eastAsiaTheme="minorEastAsia"/>
            <w:color w:val="1A0DAB"/>
            <w:sz w:val="30"/>
            <w:szCs w:val="30"/>
          </w:rPr>
          <w:t>письмо</w:t>
        </w:r>
      </w:hyperlink>
      <w:r>
        <w:rPr>
          <w:color w:val="000000"/>
          <w:sz w:val="30"/>
          <w:szCs w:val="30"/>
        </w:rPr>
        <w:t> Министерства финансов Российской Федерации от 18.07.2022 N 03-04-07/68862 о порядке применения </w:t>
      </w:r>
      <w:hyperlink r:id="rId7" w:history="1">
        <w:r>
          <w:rPr>
            <w:rStyle w:val="a7"/>
            <w:rFonts w:eastAsiaTheme="minorEastAsia"/>
            <w:color w:val="1A0DAB"/>
            <w:sz w:val="30"/>
            <w:szCs w:val="30"/>
          </w:rPr>
          <w:t>абзаца шестого пункта 2.1 статьи 217.1</w:t>
        </w:r>
      </w:hyperlink>
      <w:r>
        <w:rPr>
          <w:color w:val="000000"/>
          <w:sz w:val="30"/>
          <w:szCs w:val="30"/>
        </w:rPr>
        <w:t> Налогового кодекса Российской Федерации в целях освобождения от налогообложения доходов физических лиц, полученных от продажи недвижимого имущества.</w:t>
      </w:r>
    </w:p>
    <w:p w:rsidR="00230315" w:rsidRDefault="00230315" w:rsidP="00230315">
      <w:pPr>
        <w:pStyle w:val="a6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Доведите указанное </w:t>
      </w:r>
      <w:hyperlink r:id="rId8" w:anchor="dst100010" w:history="1">
        <w:r>
          <w:rPr>
            <w:rStyle w:val="a7"/>
            <w:rFonts w:eastAsiaTheme="minorEastAsia"/>
            <w:color w:val="1A0DAB"/>
            <w:sz w:val="30"/>
            <w:szCs w:val="30"/>
          </w:rPr>
          <w:t>письмо</w:t>
        </w:r>
      </w:hyperlink>
      <w:r>
        <w:rPr>
          <w:color w:val="000000"/>
          <w:sz w:val="30"/>
          <w:szCs w:val="30"/>
        </w:rPr>
        <w:t> до нижестоящих налоговых органов.</w:t>
      </w:r>
    </w:p>
    <w:p w:rsidR="00230315" w:rsidRDefault="00230315" w:rsidP="0023031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Действительный</w:t>
      </w:r>
    </w:p>
    <w:p w:rsidR="00230315" w:rsidRDefault="00230315" w:rsidP="0023031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государственный советник</w:t>
      </w:r>
    </w:p>
    <w:p w:rsidR="00230315" w:rsidRDefault="00230315" w:rsidP="0023031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Российской Федерации</w:t>
      </w:r>
    </w:p>
    <w:p w:rsidR="00230315" w:rsidRDefault="00230315" w:rsidP="0023031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 класса</w:t>
      </w:r>
    </w:p>
    <w:p w:rsidR="00230315" w:rsidRDefault="00230315" w:rsidP="0023031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С.Л.БОНДАРЧУК</w:t>
      </w:r>
    </w:p>
    <w:p w:rsidR="00230315" w:rsidRDefault="00230315" w:rsidP="00342E3C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</w:p>
    <w:p w:rsidR="00342E3C" w:rsidRDefault="00342E3C" w:rsidP="00342E3C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МИНИСТЕРСТВО ФИНАНСОВ РОССИЙСКОЙ ФЕДЕРАЦИИ</w:t>
      </w:r>
    </w:p>
    <w:p w:rsidR="00342E3C" w:rsidRDefault="00342E3C" w:rsidP="00342E3C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ПИСЬМО</w:t>
      </w:r>
    </w:p>
    <w:p w:rsidR="00342E3C" w:rsidRDefault="00342E3C" w:rsidP="00342E3C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от 18 июля 2022 г. N 03-04-07/68862</w:t>
      </w:r>
    </w:p>
    <w:p w:rsidR="008E2095" w:rsidRDefault="008E2095" w:rsidP="00342E3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</w:p>
    <w:p w:rsidR="00342E3C" w:rsidRDefault="00342E3C" w:rsidP="00342E3C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Департамент налоговой политики рассмотрел письмо по вопросу налогообложения доходов физических лиц, полученных от продажи недвижимого имущества, и сообщает следующее.</w:t>
      </w:r>
    </w:p>
    <w:p w:rsidR="00342E3C" w:rsidRDefault="00342E3C" w:rsidP="00342E3C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В соответствии с </w:t>
      </w:r>
      <w:hyperlink r:id="rId9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пунктом 17.1 статьи 217</w:t>
        </w:r>
      </w:hyperlink>
      <w:r>
        <w:rPr>
          <w:color w:val="000000"/>
          <w:sz w:val="30"/>
          <w:szCs w:val="30"/>
        </w:rPr>
        <w:t> и </w:t>
      </w:r>
      <w:hyperlink r:id="rId10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пункта 2 статьи 217.1</w:t>
        </w:r>
      </w:hyperlink>
      <w:r>
        <w:rPr>
          <w:color w:val="000000"/>
          <w:sz w:val="30"/>
          <w:szCs w:val="30"/>
        </w:rPr>
        <w:t> Налогового кодекса Российской Федерации (далее - Кодекс) освобождаются от налогообложения доходы, получаемые физическими лицами за соответствующий налоговый период от продажи объектов недвижимого имущества, а также долей в указанном имуществе, при условии, что такой объект находился в собственности налогоплательщика в течение минимального предельного срока владения объектом недвижимого имущества и более.</w:t>
      </w:r>
      <w:proofErr w:type="gramEnd"/>
    </w:p>
    <w:p w:rsidR="00342E3C" w:rsidRDefault="00342E3C" w:rsidP="00342E3C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При этом согласно </w:t>
      </w:r>
      <w:hyperlink r:id="rId11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пункту 2.1 статьи 217.1</w:t>
        </w:r>
      </w:hyperlink>
      <w:r>
        <w:rPr>
          <w:color w:val="000000"/>
          <w:sz w:val="30"/>
          <w:szCs w:val="30"/>
        </w:rPr>
        <w:t xml:space="preserve"> Кодекса доход от продажи объекта недвижимого имущества в виде комнаты, квартиры, </w:t>
      </w:r>
      <w:r>
        <w:rPr>
          <w:color w:val="000000"/>
          <w:sz w:val="30"/>
          <w:szCs w:val="30"/>
        </w:rPr>
        <w:lastRenderedPageBreak/>
        <w:t>жилого дома, части квартиры, части жилого дома (далее - жилое помещение) или доли в праве собственности на жилое помещение освобождается от налогообложения независимо от срока нахождения в собственности налогоплательщика продаваемого жилого помещения или доли в праве собственности на жилое помещение, если одновременно соблюдаются</w:t>
      </w:r>
      <w:proofErr w:type="gramEnd"/>
      <w:r>
        <w:rPr>
          <w:color w:val="000000"/>
          <w:sz w:val="30"/>
          <w:szCs w:val="30"/>
        </w:rPr>
        <w:t xml:space="preserve"> установленные условия.</w:t>
      </w:r>
    </w:p>
    <w:p w:rsidR="00342E3C" w:rsidRDefault="00342E3C" w:rsidP="00342E3C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В частности, </w:t>
      </w:r>
      <w:hyperlink r:id="rId12" w:history="1">
        <w:r>
          <w:rPr>
            <w:rStyle w:val="a7"/>
            <w:rFonts w:eastAsiaTheme="minorEastAsia"/>
            <w:color w:val="1A0DAB"/>
            <w:sz w:val="30"/>
            <w:szCs w:val="30"/>
          </w:rPr>
          <w:t>абзацем шестым пункта 2.1 статьи 217.1</w:t>
        </w:r>
      </w:hyperlink>
      <w:r>
        <w:rPr>
          <w:color w:val="000000"/>
          <w:sz w:val="30"/>
          <w:szCs w:val="30"/>
        </w:rPr>
        <w:t> Кодекса установлено, что для целей применения указанного </w:t>
      </w:r>
      <w:hyperlink r:id="rId13" w:history="1">
        <w:r>
          <w:rPr>
            <w:rStyle w:val="a7"/>
            <w:rFonts w:eastAsiaTheme="minorEastAsia"/>
            <w:color w:val="1A0DAB"/>
            <w:sz w:val="30"/>
            <w:szCs w:val="30"/>
          </w:rPr>
          <w:t>пункта</w:t>
        </w:r>
      </w:hyperlink>
      <w:r>
        <w:rPr>
          <w:color w:val="000000"/>
          <w:sz w:val="30"/>
          <w:szCs w:val="30"/>
        </w:rPr>
        <w:t> должно соблюдаться условие, которым предусмотрено, что налогоплательщику, его супругу (супруге), его детям (в том числе усыновленным), не достигшим возраста 18 лет, его родителям (если налогоплательщик</w:t>
      </w:r>
      <w:proofErr w:type="gramEnd"/>
      <w:r>
        <w:rPr>
          <w:color w:val="000000"/>
          <w:sz w:val="30"/>
          <w:szCs w:val="30"/>
        </w:rPr>
        <w:t xml:space="preserve"> </w:t>
      </w:r>
      <w:proofErr w:type="gramStart"/>
      <w:r>
        <w:rPr>
          <w:color w:val="000000"/>
          <w:sz w:val="30"/>
          <w:szCs w:val="30"/>
        </w:rPr>
        <w:t>является лицом, не достигшим возраста, указанного в </w:t>
      </w:r>
      <w:hyperlink r:id="rId14" w:history="1">
        <w:r>
          <w:rPr>
            <w:rStyle w:val="a7"/>
            <w:rFonts w:eastAsiaTheme="minorEastAsia"/>
            <w:color w:val="1A0DAB"/>
            <w:sz w:val="30"/>
            <w:szCs w:val="30"/>
          </w:rPr>
          <w:t>абзаце втором</w:t>
        </w:r>
      </w:hyperlink>
      <w:r>
        <w:rPr>
          <w:color w:val="000000"/>
          <w:sz w:val="30"/>
          <w:szCs w:val="30"/>
        </w:rPr>
        <w:t> настоящего пункта) на дату государственной регистрации перехода права собственности от налогоплательщика к покупателю на проданное жилое помещение или долю в праве собственности на жилое помещение не принадлежит в совокупности более 50 процентов в праве собственности на иное жилое помещение с общей площадью, превышающей общую площадь в приобретенном жилом помещении, независимо от</w:t>
      </w:r>
      <w:proofErr w:type="gramEnd"/>
      <w:r>
        <w:rPr>
          <w:color w:val="000000"/>
          <w:sz w:val="30"/>
          <w:szCs w:val="30"/>
        </w:rPr>
        <w:t xml:space="preserve"> размера приобретаемой доли налогоплательщика в соответствующем праве собственности.</w:t>
      </w:r>
    </w:p>
    <w:p w:rsidR="00342E3C" w:rsidRDefault="00342E3C" w:rsidP="00342E3C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Исходя из изложенного, в целях соблюдения указанного условия в собственности налогоплательщика, а также членов его семьи, указанных в </w:t>
      </w:r>
      <w:hyperlink r:id="rId15" w:history="1">
        <w:r>
          <w:rPr>
            <w:rStyle w:val="a7"/>
            <w:rFonts w:eastAsiaTheme="minorEastAsia"/>
            <w:color w:val="1A0DAB"/>
            <w:sz w:val="30"/>
            <w:szCs w:val="30"/>
          </w:rPr>
          <w:t>абзаце шестом пункта 2.1 статьи 217.1</w:t>
        </w:r>
      </w:hyperlink>
      <w:r>
        <w:rPr>
          <w:color w:val="000000"/>
          <w:sz w:val="30"/>
          <w:szCs w:val="30"/>
        </w:rPr>
        <w:t> Кодекса, не может находиться, в частности, иное жилое помещение общей площадью большей, чем приобретаемое жилое помещение. Общая площадь жилых помещений не суммируется.</w:t>
      </w:r>
    </w:p>
    <w:p w:rsidR="00342E3C" w:rsidRPr="00156273" w:rsidRDefault="00342E3C" w:rsidP="00342E3C">
      <w:pPr>
        <w:pStyle w:val="a6"/>
        <w:shd w:val="clear" w:color="auto" w:fill="FFFFFF"/>
        <w:spacing w:before="210" w:beforeAutospacing="0" w:after="0" w:afterAutospacing="0"/>
        <w:ind w:firstLine="540"/>
        <w:jc w:val="both"/>
        <w:rPr>
          <w:b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 случае</w:t>
      </w:r>
      <w:proofErr w:type="gramStart"/>
      <w:r>
        <w:rPr>
          <w:color w:val="000000"/>
          <w:sz w:val="30"/>
          <w:szCs w:val="30"/>
        </w:rPr>
        <w:t>,</w:t>
      </w:r>
      <w:proofErr w:type="gramEnd"/>
      <w:r>
        <w:rPr>
          <w:color w:val="000000"/>
          <w:sz w:val="30"/>
          <w:szCs w:val="30"/>
        </w:rPr>
        <w:t xml:space="preserve"> </w:t>
      </w:r>
      <w:r w:rsidRPr="008E2095">
        <w:rPr>
          <w:b/>
          <w:color w:val="000000"/>
          <w:sz w:val="30"/>
          <w:szCs w:val="30"/>
        </w:rPr>
        <w:t>если в собственности налогоплательщика,</w:t>
      </w:r>
      <w:r>
        <w:rPr>
          <w:color w:val="000000"/>
          <w:sz w:val="30"/>
          <w:szCs w:val="30"/>
        </w:rPr>
        <w:t xml:space="preserve"> а также членов его семьи, указанных в </w:t>
      </w:r>
      <w:hyperlink r:id="rId16" w:history="1">
        <w:r>
          <w:rPr>
            <w:rStyle w:val="a7"/>
            <w:rFonts w:eastAsiaTheme="minorEastAsia"/>
            <w:color w:val="1A0DAB"/>
            <w:sz w:val="30"/>
            <w:szCs w:val="30"/>
          </w:rPr>
          <w:t>абзаце шестом пункта 2.1 статьи 217.1</w:t>
        </w:r>
      </w:hyperlink>
      <w:r>
        <w:rPr>
          <w:color w:val="000000"/>
          <w:sz w:val="30"/>
          <w:szCs w:val="30"/>
        </w:rPr>
        <w:t xml:space="preserve"> Кодекса, </w:t>
      </w:r>
      <w:r w:rsidRPr="008E2095">
        <w:rPr>
          <w:b/>
          <w:color w:val="000000"/>
          <w:sz w:val="30"/>
          <w:szCs w:val="30"/>
        </w:rPr>
        <w:t>находится иное жилое помещение общей площадью большей, чем приобретаемое жилое помещение</w:t>
      </w:r>
      <w:r>
        <w:rPr>
          <w:color w:val="000000"/>
          <w:sz w:val="30"/>
          <w:szCs w:val="30"/>
        </w:rPr>
        <w:t xml:space="preserve">, то </w:t>
      </w:r>
      <w:r w:rsidRPr="00156273">
        <w:rPr>
          <w:b/>
          <w:color w:val="000000"/>
          <w:sz w:val="30"/>
          <w:szCs w:val="30"/>
        </w:rPr>
        <w:t>совокупная доля налогоплательщика, а также членов его семьи,</w:t>
      </w:r>
      <w:r>
        <w:rPr>
          <w:color w:val="000000"/>
          <w:sz w:val="30"/>
          <w:szCs w:val="30"/>
        </w:rPr>
        <w:t xml:space="preserve"> указанных в </w:t>
      </w:r>
      <w:hyperlink r:id="rId17" w:history="1">
        <w:r>
          <w:rPr>
            <w:rStyle w:val="a7"/>
            <w:rFonts w:eastAsiaTheme="minorEastAsia"/>
            <w:color w:val="1A0DAB"/>
            <w:sz w:val="30"/>
            <w:szCs w:val="30"/>
          </w:rPr>
          <w:t>абзаце шестом пункта 2.1 статьи 217.1</w:t>
        </w:r>
      </w:hyperlink>
      <w:r>
        <w:rPr>
          <w:color w:val="000000"/>
          <w:sz w:val="30"/>
          <w:szCs w:val="30"/>
        </w:rPr>
        <w:t xml:space="preserve"> Кодекса, в праве собственности на это иное жилое помещение </w:t>
      </w:r>
      <w:r w:rsidRPr="00156273">
        <w:rPr>
          <w:b/>
          <w:color w:val="000000"/>
          <w:sz w:val="30"/>
          <w:szCs w:val="30"/>
        </w:rPr>
        <w:t>не должна превышать 50 процентов.</w:t>
      </w:r>
    </w:p>
    <w:p w:rsidR="00156273" w:rsidRDefault="00156273" w:rsidP="008E209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</w:p>
    <w:p w:rsidR="00342E3C" w:rsidRDefault="00342E3C" w:rsidP="008E209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Директор Департамента</w:t>
      </w:r>
    </w:p>
    <w:p w:rsidR="00342E3C" w:rsidRDefault="00342E3C" w:rsidP="008E209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Д.В.ВОЛКОВ</w:t>
      </w:r>
    </w:p>
    <w:p w:rsidR="00156273" w:rsidRDefault="00156273" w:rsidP="008E2095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</w:p>
    <w:p w:rsidR="005C26A9" w:rsidRDefault="005C26A9" w:rsidP="00156273">
      <w:pPr>
        <w:pStyle w:val="a6"/>
        <w:shd w:val="clear" w:color="auto" w:fill="FFFFFF"/>
        <w:spacing w:before="0" w:beforeAutospacing="0" w:after="0" w:afterAutospacing="0" w:line="450" w:lineRule="atLeast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</w:p>
    <w:p w:rsidR="00156273" w:rsidRDefault="00156273" w:rsidP="00156273">
      <w:pPr>
        <w:pStyle w:val="a6"/>
        <w:shd w:val="clear" w:color="auto" w:fill="FFFFFF"/>
        <w:spacing w:before="0" w:beforeAutospacing="0" w:after="0" w:afterAutospacing="0" w:line="450" w:lineRule="atLeast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lastRenderedPageBreak/>
        <w:t>НК РФ Статья 217. Доходы, не подлежащие налогообложению (освобождаемые от налогообложения)</w:t>
      </w:r>
    </w:p>
    <w:p w:rsidR="00156273" w:rsidRDefault="00156273" w:rsidP="00156273">
      <w:pPr>
        <w:shd w:val="clear" w:color="auto" w:fill="FFFFFF"/>
        <w:spacing w:before="360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………</w:t>
      </w:r>
    </w:p>
    <w:p w:rsidR="00156273" w:rsidRPr="00156273" w:rsidRDefault="00156273" w:rsidP="00156273">
      <w:pPr>
        <w:shd w:val="clear" w:color="auto" w:fill="FFFFFF"/>
        <w:spacing w:before="360" w:after="0" w:line="240" w:lineRule="auto"/>
        <w:ind w:firstLine="54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56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2.1. </w:t>
      </w:r>
      <w:proofErr w:type="gramStart"/>
      <w:r w:rsidRPr="00156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Доход от продажи объекта недвижимого имущества в виде комнаты, квартиры, жилого дома, части квартиры, части жилого дома (далее в настоящем пункте - жилое помещение) или доли в праве собственности на жилое помещение </w:t>
      </w:r>
      <w:r w:rsidRPr="001562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освобождается от налогообложения независимо от срока нахождения в собственности</w:t>
      </w:r>
      <w:r w:rsidRPr="0015627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налогоплательщика продаваемого жилого помещения или доли в праве собственности на жилое помещение, </w:t>
      </w:r>
      <w:r w:rsidRPr="0015627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если одновременно соблюдаются следующие условия:</w:t>
      </w:r>
      <w:proofErr w:type="gramEnd"/>
    </w:p>
    <w:p w:rsidR="00156273" w:rsidRPr="00156273" w:rsidRDefault="00887419" w:rsidP="00156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1) 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налогоплательщик и (или) его супруг (супруга)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являются родителями (усыновителями) не менее двух детей, не достигших возраста 18 лет (24 лет, если дети являются обучающимися по очной форме 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>обучения в организациях, осуществляющих образовательную деятельность),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или налогоплательщик является одним из указанных детей.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Возраст детей для целей настоящего пункта определяется на дату государственной регистрации перехода права собственности от налогоплательщика к покупателю на проданное жилое помещение или долю в праве собственности на жилое помещение;</w:t>
      </w:r>
    </w:p>
    <w:p w:rsidR="00156273" w:rsidRPr="00156273" w:rsidRDefault="00887419" w:rsidP="00156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2)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в календарном году, в котором осуществлена государственная регистрация перехода права собственности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от налогоплательщика к покупателю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на проданное жилое помещение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или долю в праве собственности на жилое помещение,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либо не позднее 30 апреля следующего календарного года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налогоплательщиком (членами его семьи,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указанными в </w:t>
      </w:r>
      <w:hyperlink r:id="rId18" w:anchor="dst21099" w:history="1">
        <w:r w:rsidR="00156273"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абзаце втором</w:t>
        </w:r>
      </w:hyperlink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 настоящего пункта) на основании договора купли-продажи (договора мены)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приобретено иное жилое помещение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или доля в праве</w:t>
      </w:r>
      <w:proofErr w:type="gramEnd"/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>собственности на жилое помещение и осуществлена государственная регистрация перехода права собственности от продавца к налогоплательщику (членам его семьи, указанным в </w:t>
      </w:r>
      <w:hyperlink r:id="rId19" w:anchor="dst21099" w:history="1">
        <w:r w:rsidR="00156273"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абзаце втором</w:t>
        </w:r>
      </w:hyperlink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> настоящего пункта) на приобретаемое жилое помещение (долю в праве собственности на жилое помещение) или осуществлена полная оплата стоимости приобретаемого налогоплательщиком (членами его семьи, указанными в </w:t>
      </w:r>
      <w:hyperlink r:id="rId20" w:anchor="dst21099" w:history="1">
        <w:r w:rsidR="00156273"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абзаце втором</w:t>
        </w:r>
      </w:hyperlink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> настоящего пункта) жилого помещения или доли в праве собственности на жилое</w:t>
      </w:r>
      <w:proofErr w:type="gramEnd"/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>помещение в соответствии с договором участия в долевом строительстве (договором инвестирования долевого строительства или другим договором, связанным с долевым строительством), договором об участии в жилищно-строительном кооперативе, в которой для указанных целей не учитывается дополнительная оплата в связи с увеличением площади указанного жилого помещения после ввода в эксплуатацию соответствующего объекта строительства;</w:t>
      </w:r>
      <w:proofErr w:type="gramEnd"/>
    </w:p>
    <w:p w:rsidR="00156273" w:rsidRPr="00156273" w:rsidRDefault="00107F58" w:rsidP="00156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3)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общая площадь приобретенного жилого помещения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(общая площадь жилого помещения, указанная в полностью оплаченном договоре участия в долевом строительстве (договоре инвестирования долевого строительства или другом договоре, связанном с долевым строительством), договоре об участии в жилищно-строительном кооперативе)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или его кадастровая стоимость,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определяемые с учетом совокупного размера долей налогоплательщика и членов его семьи, указанных в </w:t>
      </w:r>
      <w:hyperlink r:id="rId21" w:anchor="dst21099" w:history="1">
        <w:r w:rsidR="00156273"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абзаце втором</w:t>
        </w:r>
      </w:hyperlink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 настоящего пункта,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превышает соответственно общую</w:t>
      </w:r>
      <w:proofErr w:type="gramEnd"/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gramStart"/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площадь в проданном жилом помещении или его кадастровую стоимость,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определяемые с учетом совокупного размера долей 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налогоплательщика и членов его семьи, указанных в </w:t>
      </w:r>
      <w:hyperlink r:id="rId22" w:anchor="dst21099" w:history="1">
        <w:r w:rsidR="00156273"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абзаце втором</w:t>
        </w:r>
      </w:hyperlink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> настоящего пункта;</w:t>
      </w:r>
      <w:proofErr w:type="gramEnd"/>
    </w:p>
    <w:p w:rsidR="00156273" w:rsidRPr="00156273" w:rsidRDefault="00107F58" w:rsidP="00156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кадастровая стоимость проданного жилого помещения независимо от размера продаваемой доли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налогоплательщика в соответствующем праве собственности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не превышает 50 миллионов рублей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(если кадастровая стоимость может быть определена);</w:t>
      </w:r>
    </w:p>
    <w:p w:rsidR="00156273" w:rsidRPr="00156273" w:rsidRDefault="00107F58" w:rsidP="00156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5)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налогоплательщику,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56273" w:rsidRPr="00294B34">
        <w:rPr>
          <w:rFonts w:ascii="Arial" w:eastAsia="Times New Roman" w:hAnsi="Arial" w:cs="Arial"/>
          <w:b/>
          <w:sz w:val="24"/>
          <w:szCs w:val="24"/>
          <w:lang w:eastAsia="ru-RU"/>
        </w:rPr>
        <w:t>его супругу (супруге), его детям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(в том числе усыновленным), не достигшим возраста 18 лет, его родителям (если налогоплательщик является лицом, не достигшим возраста, указанного в </w:t>
      </w:r>
      <w:hyperlink r:id="rId23" w:anchor="dst21099" w:history="1">
        <w:r w:rsidR="00156273"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абзаце втором</w:t>
        </w:r>
      </w:hyperlink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 настоящего пункта)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на дату государственной регистрации перехода права собственности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от налогоплательщика к покупателю на проданное жилое помещение или долю в праве собственности на жилое помещение </w:t>
      </w:r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не принадлежит в совокупности более 50</w:t>
      </w:r>
      <w:proofErr w:type="gramEnd"/>
      <w:r w:rsidR="00156273"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процентов в праве собственности на иное жилое помещение с общей площадью, превышающей общую площадь в приобретенном жилом помещении</w:t>
      </w:r>
      <w:r w:rsidR="00156273" w:rsidRPr="00156273">
        <w:rPr>
          <w:rFonts w:ascii="Arial" w:eastAsia="Times New Roman" w:hAnsi="Arial" w:cs="Arial"/>
          <w:sz w:val="24"/>
          <w:szCs w:val="24"/>
          <w:lang w:eastAsia="ru-RU"/>
        </w:rPr>
        <w:t>, независимо от размера приобретаемой доли налогоплательщика в соответствующем праве собственности.</w:t>
      </w:r>
    </w:p>
    <w:p w:rsidR="002A4A3C" w:rsidRDefault="002A4A3C" w:rsidP="002A4A3C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56273" w:rsidRPr="00156273" w:rsidRDefault="00156273" w:rsidP="002A4A3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Если доход от продажи доли в праве собственности на жилое помещение,</w:t>
      </w:r>
      <w:r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полученный налогоплательщиком, </w:t>
      </w:r>
      <w:r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освобождается от налогообложения на основании настоящего пункта, доходы от продажи долей</w:t>
      </w:r>
      <w:r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в таком жилом помещении, </w:t>
      </w:r>
      <w:r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полученные его детьми</w:t>
      </w:r>
      <w:r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(в том числе усыновленными) и подопечными, </w:t>
      </w:r>
      <w:r w:rsidRPr="00156273">
        <w:rPr>
          <w:rFonts w:ascii="Arial" w:eastAsia="Times New Roman" w:hAnsi="Arial" w:cs="Arial"/>
          <w:b/>
          <w:sz w:val="24"/>
          <w:szCs w:val="24"/>
          <w:lang w:eastAsia="ru-RU"/>
        </w:rPr>
        <w:t>также освобождаются от налогообложения</w:t>
      </w:r>
      <w:r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при условии, что их доли в праве собственности на такое жилое помещение проданы одновременно с долей налогоплательщика в праве собственности на такое жилое помещение.</w:t>
      </w:r>
    </w:p>
    <w:p w:rsidR="00156273" w:rsidRPr="00156273" w:rsidRDefault="00156273" w:rsidP="00156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56273">
        <w:rPr>
          <w:rFonts w:ascii="Arial" w:eastAsia="Times New Roman" w:hAnsi="Arial" w:cs="Arial"/>
          <w:sz w:val="24"/>
          <w:szCs w:val="24"/>
          <w:lang w:eastAsia="ru-RU"/>
        </w:rPr>
        <w:t>В целях настоящего пункта кадастровая стоимость объекта недвижимого имущества (или соответствующая доля) определяется как кадастровая стоимость этого объекта (или соответствующая доля), внесенная в Единый государственный реестр недвижимости и подлежащая применению с 1 января года, в котором осуществлена государственная регистрация перехода права собственности на проданный (приобретенный) объект недвижимого имущества, в случае образования объекта недвижимого имущества в течение налогового периода - как кадастровая</w:t>
      </w:r>
      <w:proofErr w:type="gramEnd"/>
      <w:r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стоимость этого объекта недвижимого имущества (или соответствующая доля), определенная на дату его постановки на государственный кадастровый учет.</w:t>
      </w:r>
    </w:p>
    <w:p w:rsidR="00156273" w:rsidRPr="00156273" w:rsidRDefault="00156273" w:rsidP="00156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56273">
        <w:rPr>
          <w:rFonts w:ascii="Arial" w:eastAsia="Times New Roman" w:hAnsi="Arial" w:cs="Arial"/>
          <w:sz w:val="24"/>
          <w:szCs w:val="24"/>
          <w:lang w:eastAsia="ru-RU"/>
        </w:rPr>
        <w:t>В случае</w:t>
      </w:r>
      <w:proofErr w:type="gramStart"/>
      <w:r w:rsidRPr="00156273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156273">
        <w:rPr>
          <w:rFonts w:ascii="Arial" w:eastAsia="Times New Roman" w:hAnsi="Arial" w:cs="Arial"/>
          <w:sz w:val="24"/>
          <w:szCs w:val="24"/>
          <w:lang w:eastAsia="ru-RU"/>
        </w:rPr>
        <w:t xml:space="preserve"> если на основании </w:t>
      </w:r>
      <w:hyperlink r:id="rId24" w:anchor="dst21105" w:history="1">
        <w:r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абзаца восьмого</w:t>
        </w:r>
      </w:hyperlink>
      <w:r w:rsidRPr="00156273">
        <w:rPr>
          <w:rFonts w:ascii="Arial" w:eastAsia="Times New Roman" w:hAnsi="Arial" w:cs="Arial"/>
          <w:sz w:val="24"/>
          <w:szCs w:val="24"/>
          <w:lang w:eastAsia="ru-RU"/>
        </w:rPr>
        <w:t> настоящего пункта кадастровая стоимость объекта недвижимого имущества не может быть определена, в целях </w:t>
      </w:r>
      <w:hyperlink r:id="rId25" w:anchor="dst21101" w:history="1">
        <w:r w:rsidRPr="00156273">
          <w:rPr>
            <w:rFonts w:ascii="Arial" w:eastAsia="Times New Roman" w:hAnsi="Arial" w:cs="Arial"/>
            <w:color w:val="1A0DAB"/>
            <w:sz w:val="24"/>
            <w:szCs w:val="24"/>
            <w:u w:val="single"/>
            <w:lang w:eastAsia="ru-RU"/>
          </w:rPr>
          <w:t>абзаца четвертого</w:t>
        </w:r>
      </w:hyperlink>
      <w:r w:rsidRPr="00156273">
        <w:rPr>
          <w:rFonts w:ascii="Arial" w:eastAsia="Times New Roman" w:hAnsi="Arial" w:cs="Arial"/>
          <w:sz w:val="24"/>
          <w:szCs w:val="24"/>
          <w:lang w:eastAsia="ru-RU"/>
        </w:rPr>
        <w:t> настоящего пункта проверяется выполнение условия только в части общей площади жилого помещения.</w:t>
      </w:r>
    </w:p>
    <w:p w:rsidR="00156273" w:rsidRPr="00156273" w:rsidRDefault="00156273" w:rsidP="00156273">
      <w:pPr>
        <w:pStyle w:val="alignrigh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A06FAB" w:rsidRPr="00156273" w:rsidRDefault="00742A53" w:rsidP="00156273">
      <w:pPr>
        <w:jc w:val="both"/>
        <w:rPr>
          <w:rFonts w:ascii="Arial" w:hAnsi="Arial" w:cs="Arial"/>
          <w:sz w:val="24"/>
          <w:szCs w:val="24"/>
        </w:rPr>
      </w:pPr>
    </w:p>
    <w:sectPr w:rsidR="00A06FAB" w:rsidRPr="00156273" w:rsidSect="006A08C7">
      <w:footerReference w:type="defaul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A53" w:rsidRDefault="00742A53" w:rsidP="004C1B89">
      <w:pPr>
        <w:spacing w:after="0" w:line="240" w:lineRule="auto"/>
      </w:pPr>
      <w:r>
        <w:separator/>
      </w:r>
    </w:p>
  </w:endnote>
  <w:endnote w:type="continuationSeparator" w:id="0">
    <w:p w:rsidR="00742A53" w:rsidRDefault="00742A53" w:rsidP="004C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83391"/>
      <w:docPartObj>
        <w:docPartGallery w:val="Page Numbers (Bottom of Page)"/>
        <w:docPartUnique/>
      </w:docPartObj>
    </w:sdtPr>
    <w:sdtContent>
      <w:p w:rsidR="004C1B89" w:rsidRDefault="00AA6628">
        <w:pPr>
          <w:pStyle w:val="aa"/>
          <w:jc w:val="right"/>
        </w:pPr>
        <w:fldSimple w:instr=" PAGE   \* MERGEFORMAT ">
          <w:r w:rsidR="002A4A3C">
            <w:rPr>
              <w:noProof/>
            </w:rPr>
            <w:t>4</w:t>
          </w:r>
        </w:fldSimple>
      </w:p>
    </w:sdtContent>
  </w:sdt>
  <w:p w:rsidR="004C1B89" w:rsidRDefault="004C1B8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A53" w:rsidRDefault="00742A53" w:rsidP="004C1B89">
      <w:pPr>
        <w:spacing w:after="0" w:line="240" w:lineRule="auto"/>
      </w:pPr>
      <w:r>
        <w:separator/>
      </w:r>
    </w:p>
  </w:footnote>
  <w:footnote w:type="continuationSeparator" w:id="0">
    <w:p w:rsidR="00742A53" w:rsidRDefault="00742A53" w:rsidP="004C1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2E3C"/>
    <w:rsid w:val="000B2188"/>
    <w:rsid w:val="00107F58"/>
    <w:rsid w:val="00156273"/>
    <w:rsid w:val="00230315"/>
    <w:rsid w:val="00241B5F"/>
    <w:rsid w:val="00267955"/>
    <w:rsid w:val="00294B34"/>
    <w:rsid w:val="002A4A3C"/>
    <w:rsid w:val="00342E3C"/>
    <w:rsid w:val="003E0027"/>
    <w:rsid w:val="004C1B89"/>
    <w:rsid w:val="005C26A9"/>
    <w:rsid w:val="006312DD"/>
    <w:rsid w:val="006A08C7"/>
    <w:rsid w:val="00742A53"/>
    <w:rsid w:val="007C3ED7"/>
    <w:rsid w:val="00887419"/>
    <w:rsid w:val="008E04A0"/>
    <w:rsid w:val="008E2095"/>
    <w:rsid w:val="0094644D"/>
    <w:rsid w:val="009675C3"/>
    <w:rsid w:val="009D3B2F"/>
    <w:rsid w:val="00A43240"/>
    <w:rsid w:val="00AA6628"/>
    <w:rsid w:val="00BB5C2F"/>
    <w:rsid w:val="00C000FC"/>
    <w:rsid w:val="00DA291A"/>
    <w:rsid w:val="00DE6969"/>
    <w:rsid w:val="00E5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4644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64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44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44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44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44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464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4644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4644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4644D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4644D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267955"/>
    <w:rPr>
      <w:b/>
      <w:bCs/>
    </w:rPr>
  </w:style>
  <w:style w:type="paragraph" w:styleId="a5">
    <w:name w:val="No Spacing"/>
    <w:uiPriority w:val="1"/>
    <w:qFormat/>
    <w:rsid w:val="00267955"/>
    <w:rPr>
      <w:sz w:val="22"/>
      <w:szCs w:val="22"/>
      <w:lang w:eastAsia="en-US"/>
    </w:rPr>
  </w:style>
  <w:style w:type="paragraph" w:customStyle="1" w:styleId="aligncenter">
    <w:name w:val="align_center"/>
    <w:basedOn w:val="a"/>
    <w:rsid w:val="00342E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342E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42E3C"/>
    <w:rPr>
      <w:color w:val="0000FF"/>
      <w:u w:val="single"/>
    </w:rPr>
  </w:style>
  <w:style w:type="paragraph" w:customStyle="1" w:styleId="alignright">
    <w:name w:val="align_right"/>
    <w:basedOn w:val="a"/>
    <w:rsid w:val="00342E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C1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C1B89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4C1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1B8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23095/031835f513254bd631f52d991b2f989fbf1b1e8f/" TargetMode="External"/><Relationship Id="rId13" Type="http://schemas.openxmlformats.org/officeDocument/2006/relationships/hyperlink" Target="http://www.consultant.ru/document/cons_doc_LAW_423095/031835f513254bd631f52d991b2f989fbf1b1e8f/" TargetMode="External"/><Relationship Id="rId18" Type="http://schemas.openxmlformats.org/officeDocument/2006/relationships/hyperlink" Target="http://www.consultant.ru/document/cons_doc_LAW_422261/1972d8b95a3702e0403a375737bcee825dcc78fa/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422261/1972d8b95a3702e0403a375737bcee825dcc78fa/" TargetMode="External"/><Relationship Id="rId7" Type="http://schemas.openxmlformats.org/officeDocument/2006/relationships/hyperlink" Target="http://www.consultant.ru/document/cons_doc_LAW_423095/96c60c11ee5b73882df84a7de3c4fb18f1a01961/" TargetMode="External"/><Relationship Id="rId12" Type="http://schemas.openxmlformats.org/officeDocument/2006/relationships/hyperlink" Target="http://www.consultant.ru/document/cons_doc_LAW_423095/031835f513254bd631f52d991b2f989fbf1b1e8f/" TargetMode="External"/><Relationship Id="rId17" Type="http://schemas.openxmlformats.org/officeDocument/2006/relationships/hyperlink" Target="http://www.consultant.ru/document/cons_doc_LAW_423095/031835f513254bd631f52d991b2f989fbf1b1e8f/" TargetMode="External"/><Relationship Id="rId25" Type="http://schemas.openxmlformats.org/officeDocument/2006/relationships/hyperlink" Target="http://www.consultant.ru/document/cons_doc_LAW_422261/1972d8b95a3702e0403a375737bcee825dcc78fa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423095/031835f513254bd631f52d991b2f989fbf1b1e8f/" TargetMode="External"/><Relationship Id="rId20" Type="http://schemas.openxmlformats.org/officeDocument/2006/relationships/hyperlink" Target="http://www.consultant.ru/document/cons_doc_LAW_422261/1972d8b95a3702e0403a375737bcee825dcc78fa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23095/031835f513254bd631f52d991b2f989fbf1b1e8f/" TargetMode="External"/><Relationship Id="rId11" Type="http://schemas.openxmlformats.org/officeDocument/2006/relationships/hyperlink" Target="http://www.consultant.ru/document/cons_doc_LAW_423095/031835f513254bd631f52d991b2f989fbf1b1e8f/" TargetMode="External"/><Relationship Id="rId24" Type="http://schemas.openxmlformats.org/officeDocument/2006/relationships/hyperlink" Target="http://www.consultant.ru/document/cons_doc_LAW_422261/1972d8b95a3702e0403a375737bcee825dcc78fa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consultant.ru/document/cons_doc_LAW_423095/031835f513254bd631f52d991b2f989fbf1b1e8f/" TargetMode="External"/><Relationship Id="rId23" Type="http://schemas.openxmlformats.org/officeDocument/2006/relationships/hyperlink" Target="http://www.consultant.ru/document/cons_doc_LAW_422261/1972d8b95a3702e0403a375737bcee825dcc78fa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consultant.ru/document/cons_doc_LAW_423095/031835f513254bd631f52d991b2f989fbf1b1e8f/" TargetMode="External"/><Relationship Id="rId19" Type="http://schemas.openxmlformats.org/officeDocument/2006/relationships/hyperlink" Target="http://www.consultant.ru/document/cons_doc_LAW_422261/1972d8b95a3702e0403a375737bcee825dcc78f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423095/031835f513254bd631f52d991b2f989fbf1b1e8f/" TargetMode="External"/><Relationship Id="rId14" Type="http://schemas.openxmlformats.org/officeDocument/2006/relationships/hyperlink" Target="http://www.consultant.ru/document/cons_doc_LAW_423095/031835f513254bd631f52d991b2f989fbf1b1e8f/" TargetMode="External"/><Relationship Id="rId22" Type="http://schemas.openxmlformats.org/officeDocument/2006/relationships/hyperlink" Target="http://www.consultant.ru/document/cons_doc_LAW_422261/1972d8b95a3702e0403a375737bcee825dcc78fa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1698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2022-07-31T09:18:00Z</dcterms:created>
  <dcterms:modified xsi:type="dcterms:W3CDTF">2022-07-31T09:46:00Z</dcterms:modified>
</cp:coreProperties>
</file>