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5" w:type="dxa"/>
        <w:tblInd w:w="-108" w:type="dxa"/>
        <w:tblCellMar>
          <w:left w:w="0" w:type="dxa"/>
          <w:right w:w="0" w:type="dxa"/>
        </w:tblCellMar>
        <w:tblLook w:val="0000"/>
      </w:tblPr>
      <w:tblGrid>
        <w:gridCol w:w="107"/>
        <w:gridCol w:w="851"/>
        <w:gridCol w:w="707"/>
        <w:gridCol w:w="443"/>
        <w:gridCol w:w="2147"/>
        <w:gridCol w:w="1070"/>
        <w:gridCol w:w="4883"/>
        <w:gridCol w:w="107"/>
      </w:tblGrid>
      <w:tr w:rsidR="00994CBE" w:rsidTr="6026CA45">
        <w:trPr>
          <w:cantSplit/>
          <w:trHeight w:hRule="exact" w:val="1021"/>
        </w:trPr>
        <w:tc>
          <w:tcPr>
            <w:tcW w:w="108" w:type="dxa"/>
            <w:shd w:val="clear" w:color="auto" w:fill="auto"/>
          </w:tcPr>
          <w:p w:rsidR="00994CBE" w:rsidRDefault="00994CBE">
            <w:pPr>
              <w:pStyle w:val="TableHeading"/>
            </w:pPr>
          </w:p>
        </w:tc>
        <w:tc>
          <w:tcPr>
            <w:tcW w:w="4140" w:type="dxa"/>
            <w:gridSpan w:val="4"/>
            <w:shd w:val="clear" w:color="auto" w:fill="auto"/>
            <w:tcMar>
              <w:left w:w="108" w:type="dxa"/>
              <w:right w:w="108" w:type="dxa"/>
            </w:tcMar>
          </w:tcPr>
          <w:p w:rsidR="00994CBE" w:rsidRDefault="00585D4D" w:rsidP="6026CA45">
            <w:pPr>
              <w:jc w:val="center"/>
              <w:rPr>
                <w:sz w:val="18"/>
                <w:szCs w:val="18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643890" cy="643890"/>
                  <wp:effectExtent l="0" t="0" r="0" b="0"/>
                  <wp:docPr id="1" name="Image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wp14="http://schemas.microsoft.com/office/word/2010/wordprocessingDrawing" xmlns:a14="http://schemas.microsoft.com/office/drawing/2010/main" xmlns:w14="http://schemas.microsoft.com/office/word/2010/wordml" xmlns:mc="http://schemas.openxmlformats.org/markup-compatibility/2006" xmlns:wpg="http://schemas.microsoft.com/office/word/2010/wordprocessingGroup" xmlns:wps="http://schemas.microsoft.com/office/word/2010/wordprocessingShape" xmlns:w10="urn:schemas-microsoft-com:office:word" xmlns:w="http://schemas.openxmlformats.org/wordprocessingml/2006/main" xmlns:v="urn:schemas-microsoft-com:vml" xmlns:o="urn:schemas-microsoft-com:office:office" xmlns="" val="0"/>
                              </a:ext>
                            </a:extLst>
                          </a:blip>
                          <a:srcRect l="-49" t="-49" r="-49" b="-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3890" cy="643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7" w:type="dxa"/>
            <w:shd w:val="clear" w:color="auto" w:fill="auto"/>
            <w:tcMar>
              <w:left w:w="108" w:type="dxa"/>
              <w:right w:w="108" w:type="dxa"/>
            </w:tcMar>
          </w:tcPr>
          <w:p w:rsidR="00994CBE" w:rsidRDefault="00994CBE">
            <w:pPr>
              <w:snapToGrid w:val="0"/>
            </w:pPr>
          </w:p>
        </w:tc>
        <w:tc>
          <w:tcPr>
            <w:tcW w:w="4990" w:type="dxa"/>
            <w:gridSpan w:val="2"/>
            <w:shd w:val="clear" w:color="auto" w:fill="auto"/>
            <w:tcMar>
              <w:left w:w="108" w:type="dxa"/>
              <w:right w:w="108" w:type="dxa"/>
            </w:tcMar>
          </w:tcPr>
          <w:p w:rsidR="00994CBE" w:rsidRDefault="00994CBE">
            <w:pPr>
              <w:snapToGrid w:val="0"/>
            </w:pPr>
          </w:p>
        </w:tc>
      </w:tr>
      <w:tr w:rsidR="00994CBE" w:rsidTr="6026CA45">
        <w:trPr>
          <w:cantSplit/>
          <w:trHeight w:hRule="exact" w:val="2098"/>
        </w:trPr>
        <w:tc>
          <w:tcPr>
            <w:tcW w:w="108" w:type="dxa"/>
            <w:shd w:val="clear" w:color="auto" w:fill="auto"/>
          </w:tcPr>
          <w:p w:rsidR="00994CBE" w:rsidRDefault="00994CBE"/>
        </w:tc>
        <w:tc>
          <w:tcPr>
            <w:tcW w:w="4140" w:type="dxa"/>
            <w:gridSpan w:val="4"/>
            <w:shd w:val="clear" w:color="auto" w:fill="auto"/>
            <w:tcMar>
              <w:left w:w="89" w:type="dxa"/>
              <w:right w:w="89" w:type="dxa"/>
            </w:tcMar>
          </w:tcPr>
          <w:p w:rsidR="00994CBE" w:rsidRDefault="00585D4D">
            <w:pPr>
              <w:pStyle w:val="4"/>
              <w:spacing w:before="120"/>
              <w:rPr>
                <w:sz w:val="20"/>
              </w:rPr>
            </w:pPr>
            <w:r>
              <w:rPr>
                <w:sz w:val="20"/>
              </w:rPr>
              <w:t>МИНФИН РОССИИ</w:t>
            </w:r>
          </w:p>
          <w:p w:rsidR="00994CBE" w:rsidRDefault="00585D4D">
            <w:pPr>
              <w:pStyle w:val="4"/>
              <w:spacing w:before="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ФЕДЕРАЛЬНАЯ</w:t>
            </w:r>
          </w:p>
          <w:p w:rsidR="00994CBE" w:rsidRDefault="00585D4D">
            <w:pPr>
              <w:pStyle w:val="3"/>
              <w:jc w:val="center"/>
              <w:rPr>
                <w:szCs w:val="24"/>
              </w:rPr>
            </w:pPr>
            <w:r>
              <w:rPr>
                <w:szCs w:val="24"/>
              </w:rPr>
              <w:t>НАЛОГОВАЯ СЛУЖБА</w:t>
            </w:r>
          </w:p>
          <w:p w:rsidR="00994CBE" w:rsidRDefault="00585D4D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</w:rPr>
              <w:t>(ФНС России)</w:t>
            </w:r>
          </w:p>
          <w:p w:rsidR="00994CBE" w:rsidRDefault="00585D4D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РУКОВОДИТЕЛЯ</w:t>
            </w:r>
          </w:p>
          <w:p w:rsidR="00994CBE" w:rsidRDefault="00585D4D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Неглинная</w:t>
            </w:r>
            <w:proofErr w:type="spellEnd"/>
            <w:r>
              <w:rPr>
                <w:b/>
                <w:sz w:val="16"/>
                <w:szCs w:val="16"/>
              </w:rPr>
              <w:t>, 23, Москва, 127381</w:t>
            </w:r>
          </w:p>
          <w:p w:rsidR="00994CBE" w:rsidRDefault="00585D4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Телефон: (495) 913-00-09; Телефакс: (495) 913-00-05;</w:t>
            </w:r>
          </w:p>
          <w:p w:rsidR="00994CBE" w:rsidRDefault="00585D4D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www.nalog</w:t>
            </w:r>
            <w:proofErr w:type="spellEnd"/>
            <w:r>
              <w:rPr>
                <w:b/>
                <w:sz w:val="16"/>
                <w:szCs w:val="16"/>
              </w:rPr>
              <w:t>.</w:t>
            </w:r>
            <w:proofErr w:type="spellStart"/>
            <w:r>
              <w:rPr>
                <w:b/>
                <w:sz w:val="16"/>
                <w:szCs w:val="16"/>
                <w:lang w:val="en-US"/>
              </w:rPr>
              <w:t>gov</w:t>
            </w:r>
            <w:proofErr w:type="spellEnd"/>
            <w:r>
              <w:rPr>
                <w:b/>
                <w:sz w:val="16"/>
                <w:szCs w:val="16"/>
              </w:rPr>
              <w:t>.</w:t>
            </w:r>
            <w:proofErr w:type="spellStart"/>
            <w:r>
              <w:rPr>
                <w:b/>
                <w:sz w:val="16"/>
                <w:szCs w:val="16"/>
                <w:lang w:val="en-US"/>
              </w:rPr>
              <w:t>ru</w:t>
            </w:r>
            <w:proofErr w:type="spellEnd"/>
          </w:p>
        </w:tc>
        <w:tc>
          <w:tcPr>
            <w:tcW w:w="1077" w:type="dxa"/>
            <w:vMerge w:val="restart"/>
            <w:shd w:val="clear" w:color="auto" w:fill="auto"/>
            <w:tcMar>
              <w:left w:w="89" w:type="dxa"/>
              <w:right w:w="89" w:type="dxa"/>
            </w:tcMar>
          </w:tcPr>
          <w:p w:rsidR="00994CBE" w:rsidRDefault="00994CBE">
            <w:pPr>
              <w:snapToGrid w:val="0"/>
              <w:rPr>
                <w:b/>
                <w:sz w:val="12"/>
                <w:szCs w:val="16"/>
              </w:rPr>
            </w:pPr>
          </w:p>
        </w:tc>
        <w:tc>
          <w:tcPr>
            <w:tcW w:w="4990" w:type="dxa"/>
            <w:gridSpan w:val="2"/>
            <w:vMerge w:val="restart"/>
            <w:shd w:val="clear" w:color="auto" w:fill="auto"/>
            <w:tcMar>
              <w:left w:w="89" w:type="dxa"/>
              <w:right w:w="89" w:type="dxa"/>
            </w:tcMar>
          </w:tcPr>
          <w:tbl>
            <w:tblPr>
              <w:tblW w:w="4706" w:type="dxa"/>
              <w:tblInd w:w="108" w:type="dxa"/>
              <w:tblCellMar>
                <w:left w:w="89" w:type="dxa"/>
                <w:right w:w="89" w:type="dxa"/>
              </w:tblCellMar>
              <w:tblLook w:val="0000"/>
            </w:tblPr>
            <w:tblGrid>
              <w:gridCol w:w="4706"/>
            </w:tblGrid>
            <w:tr w:rsidR="00994CBE">
              <w:trPr>
                <w:cantSplit/>
                <w:trHeight w:hRule="exact" w:val="2800"/>
              </w:trPr>
              <w:tc>
                <w:tcPr>
                  <w:tcW w:w="4706" w:type="dxa"/>
                  <w:shd w:val="clear" w:color="auto" w:fill="auto"/>
                </w:tcPr>
                <w:p w:rsidR="00994CBE" w:rsidRDefault="00585D4D">
                  <w:pPr>
                    <w:pStyle w:val="af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УФНС России по субъектам Российской Федерации</w:t>
                  </w:r>
                </w:p>
                <w:p w:rsidR="00994CBE" w:rsidRDefault="00994CBE">
                  <w:pPr>
                    <w:pStyle w:val="af"/>
                    <w:rPr>
                      <w:szCs w:val="28"/>
                    </w:rPr>
                  </w:pPr>
                </w:p>
                <w:p w:rsidR="00994CBE" w:rsidRDefault="00585D4D">
                  <w:pPr>
                    <w:pStyle w:val="af"/>
                    <w:rPr>
                      <w:szCs w:val="28"/>
                    </w:rPr>
                  </w:pPr>
                  <w:r>
                    <w:rPr>
                      <w:szCs w:val="28"/>
                    </w:rPr>
                    <w:t xml:space="preserve">Межрегиональные </w:t>
                  </w:r>
                  <w:r>
                    <w:rPr>
                      <w:szCs w:val="28"/>
                    </w:rPr>
                    <w:t>инспекции</w:t>
                  </w:r>
                </w:p>
                <w:p w:rsidR="00994CBE" w:rsidRDefault="00585D4D">
                  <w:pPr>
                    <w:pStyle w:val="af"/>
                    <w:rPr>
                      <w:szCs w:val="28"/>
                    </w:rPr>
                  </w:pPr>
                  <w:r>
                    <w:rPr>
                      <w:szCs w:val="28"/>
                    </w:rPr>
                    <w:t>ФНС России</w:t>
                  </w:r>
                </w:p>
                <w:p w:rsidR="00994CBE" w:rsidRDefault="00994CBE">
                  <w:pPr>
                    <w:pStyle w:val="af"/>
                    <w:rPr>
                      <w:szCs w:val="28"/>
                    </w:rPr>
                  </w:pPr>
                </w:p>
                <w:p w:rsidR="00994CBE" w:rsidRDefault="00994CBE">
                  <w:pPr>
                    <w:pStyle w:val="af"/>
                    <w:rPr>
                      <w:szCs w:val="28"/>
                    </w:rPr>
                  </w:pPr>
                </w:p>
                <w:p w:rsidR="00994CBE" w:rsidRDefault="00994CBE">
                  <w:pPr>
                    <w:pStyle w:val="af"/>
                    <w:rPr>
                      <w:szCs w:val="28"/>
                    </w:rPr>
                  </w:pPr>
                </w:p>
              </w:tc>
            </w:tr>
          </w:tbl>
          <w:p w:rsidR="00994CBE" w:rsidRDefault="00994CBE">
            <w:pPr>
              <w:pStyle w:val="af"/>
            </w:pPr>
          </w:p>
          <w:p w:rsidR="00994CBE" w:rsidRDefault="00994CBE">
            <w:pPr>
              <w:pStyle w:val="af"/>
            </w:pPr>
          </w:p>
          <w:p w:rsidR="00994CBE" w:rsidRDefault="00994CBE">
            <w:pPr>
              <w:pStyle w:val="af"/>
            </w:pPr>
          </w:p>
          <w:p w:rsidR="00994CBE" w:rsidRDefault="00994CBE">
            <w:pPr>
              <w:pStyle w:val="af"/>
            </w:pPr>
          </w:p>
        </w:tc>
      </w:tr>
      <w:tr w:rsidR="00994CBE" w:rsidTr="6026CA45">
        <w:trPr>
          <w:cantSplit/>
          <w:trHeight w:hRule="exact" w:val="397"/>
        </w:trPr>
        <w:tc>
          <w:tcPr>
            <w:tcW w:w="108" w:type="dxa"/>
            <w:shd w:val="clear" w:color="auto" w:fill="auto"/>
          </w:tcPr>
          <w:p w:rsidR="00994CBE" w:rsidRDefault="00994CBE">
            <w:pPr>
              <w:rPr>
                <w:sz w:val="12"/>
              </w:rPr>
            </w:pPr>
          </w:p>
        </w:tc>
        <w:tc>
          <w:tcPr>
            <w:tcW w:w="1560" w:type="dxa"/>
            <w:gridSpan w:val="2"/>
            <w:tcBorders>
              <w:bottom w:val="single" w:sz="4" w:space="0" w:color="F79646" w:themeColor="accent6"/>
            </w:tcBorders>
            <w:shd w:val="clear" w:color="auto" w:fill="auto"/>
            <w:tcMar>
              <w:left w:w="107" w:type="dxa"/>
              <w:right w:w="107" w:type="dxa"/>
            </w:tcMar>
            <w:vAlign w:val="bottom"/>
          </w:tcPr>
          <w:p w:rsidR="00994CBE" w:rsidRDefault="00585D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10.03.2021</w:t>
            </w:r>
          </w:p>
        </w:tc>
        <w:tc>
          <w:tcPr>
            <w:tcW w:w="425" w:type="dxa"/>
            <w:shd w:val="clear" w:color="auto" w:fill="auto"/>
            <w:tcMar>
              <w:left w:w="107" w:type="dxa"/>
              <w:right w:w="107" w:type="dxa"/>
            </w:tcMar>
            <w:vAlign w:val="bottom"/>
          </w:tcPr>
          <w:p w:rsidR="00994CBE" w:rsidRDefault="00585D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2155" w:type="dxa"/>
            <w:tcBorders>
              <w:bottom w:val="single" w:sz="4" w:space="0" w:color="F79646" w:themeColor="accent6"/>
            </w:tcBorders>
            <w:shd w:val="clear" w:color="auto" w:fill="auto"/>
            <w:tcMar>
              <w:left w:w="107" w:type="dxa"/>
              <w:right w:w="107" w:type="dxa"/>
            </w:tcMar>
            <w:vAlign w:val="bottom"/>
          </w:tcPr>
          <w:p w:rsidR="00994CBE" w:rsidRDefault="00585D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БВ-4-7/3060</w:t>
            </w:r>
            <w:r>
              <w:rPr>
                <w:sz w:val="24"/>
                <w:szCs w:val="24"/>
                <w:lang w:val="en-US"/>
              </w:rPr>
              <w:t>@</w:t>
            </w:r>
          </w:p>
        </w:tc>
        <w:tc>
          <w:tcPr>
            <w:tcW w:w="1077" w:type="dxa"/>
            <w:vMerge/>
            <w:tcMar>
              <w:left w:w="89" w:type="dxa"/>
              <w:right w:w="89" w:type="dxa"/>
            </w:tcMar>
          </w:tcPr>
          <w:p w:rsidR="00994CBE" w:rsidRDefault="00994CBE">
            <w:pPr>
              <w:snapToGrid w:val="0"/>
              <w:rPr>
                <w:sz w:val="20"/>
                <w:szCs w:val="24"/>
              </w:rPr>
            </w:pPr>
          </w:p>
        </w:tc>
        <w:tc>
          <w:tcPr>
            <w:tcW w:w="4990" w:type="dxa"/>
            <w:gridSpan w:val="2"/>
            <w:vMerge/>
            <w:tcMar>
              <w:left w:w="89" w:type="dxa"/>
              <w:right w:w="89" w:type="dxa"/>
            </w:tcMar>
          </w:tcPr>
          <w:p w:rsidR="00994CBE" w:rsidRDefault="00994CBE">
            <w:pPr>
              <w:snapToGrid w:val="0"/>
              <w:rPr>
                <w:sz w:val="20"/>
              </w:rPr>
            </w:pPr>
          </w:p>
        </w:tc>
      </w:tr>
      <w:tr w:rsidR="00994CBE" w:rsidTr="6026CA45">
        <w:trPr>
          <w:cantSplit/>
          <w:trHeight w:hRule="exact" w:val="227"/>
        </w:trPr>
        <w:tc>
          <w:tcPr>
            <w:tcW w:w="108" w:type="dxa"/>
            <w:shd w:val="clear" w:color="auto" w:fill="auto"/>
          </w:tcPr>
          <w:p w:rsidR="00994CBE" w:rsidRDefault="00994CBE">
            <w:pPr>
              <w:rPr>
                <w:sz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F79646" w:themeColor="accent6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994CBE" w:rsidRDefault="00994CBE">
            <w:pPr>
              <w:snapToGrid w:val="0"/>
              <w:jc w:val="center"/>
              <w:rPr>
                <w:sz w:val="16"/>
              </w:rPr>
            </w:pPr>
          </w:p>
        </w:tc>
        <w:tc>
          <w:tcPr>
            <w:tcW w:w="425" w:type="dxa"/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994CBE" w:rsidRDefault="00994CBE">
            <w:pPr>
              <w:snapToGrid w:val="0"/>
              <w:jc w:val="center"/>
              <w:rPr>
                <w:sz w:val="16"/>
              </w:rPr>
            </w:pPr>
          </w:p>
        </w:tc>
        <w:tc>
          <w:tcPr>
            <w:tcW w:w="2155" w:type="dxa"/>
            <w:tcBorders>
              <w:top w:val="single" w:sz="4" w:space="0" w:color="F79646" w:themeColor="accent6"/>
            </w:tcBorders>
            <w:shd w:val="clear" w:color="auto" w:fill="auto"/>
            <w:tcMar>
              <w:left w:w="108" w:type="dxa"/>
              <w:right w:w="108" w:type="dxa"/>
            </w:tcMar>
            <w:vAlign w:val="bottom"/>
          </w:tcPr>
          <w:p w:rsidR="00994CBE" w:rsidRDefault="00994CBE">
            <w:pPr>
              <w:snapToGrid w:val="0"/>
              <w:jc w:val="center"/>
              <w:rPr>
                <w:sz w:val="16"/>
              </w:rPr>
            </w:pPr>
          </w:p>
        </w:tc>
        <w:tc>
          <w:tcPr>
            <w:tcW w:w="1077" w:type="dxa"/>
            <w:vMerge/>
            <w:tcMar>
              <w:left w:w="89" w:type="dxa"/>
              <w:right w:w="89" w:type="dxa"/>
            </w:tcMar>
          </w:tcPr>
          <w:p w:rsidR="00994CBE" w:rsidRDefault="00994CBE">
            <w:pPr>
              <w:snapToGrid w:val="0"/>
              <w:rPr>
                <w:sz w:val="16"/>
              </w:rPr>
            </w:pPr>
          </w:p>
        </w:tc>
        <w:tc>
          <w:tcPr>
            <w:tcW w:w="4990" w:type="dxa"/>
            <w:gridSpan w:val="2"/>
            <w:vMerge/>
            <w:tcMar>
              <w:left w:w="89" w:type="dxa"/>
              <w:right w:w="89" w:type="dxa"/>
            </w:tcMar>
          </w:tcPr>
          <w:p w:rsidR="00994CBE" w:rsidRDefault="00994CBE">
            <w:pPr>
              <w:snapToGrid w:val="0"/>
              <w:rPr>
                <w:sz w:val="16"/>
              </w:rPr>
            </w:pPr>
          </w:p>
        </w:tc>
      </w:tr>
      <w:tr w:rsidR="00994CBE" w:rsidTr="6026CA45">
        <w:trPr>
          <w:cantSplit/>
          <w:trHeight w:hRule="exact" w:val="397"/>
        </w:trPr>
        <w:tc>
          <w:tcPr>
            <w:tcW w:w="108" w:type="dxa"/>
            <w:shd w:val="clear" w:color="auto" w:fill="auto"/>
          </w:tcPr>
          <w:p w:rsidR="00994CBE" w:rsidRDefault="00994CBE">
            <w:pPr>
              <w:rPr>
                <w:sz w:val="16"/>
              </w:rPr>
            </w:pPr>
          </w:p>
        </w:tc>
        <w:tc>
          <w:tcPr>
            <w:tcW w:w="851" w:type="dxa"/>
            <w:shd w:val="clear" w:color="auto" w:fill="auto"/>
            <w:tcMar>
              <w:left w:w="107" w:type="dxa"/>
              <w:right w:w="107" w:type="dxa"/>
            </w:tcMar>
            <w:vAlign w:val="bottom"/>
          </w:tcPr>
          <w:p w:rsidR="00994CBE" w:rsidRDefault="00585D4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№</w:t>
            </w:r>
          </w:p>
        </w:tc>
        <w:tc>
          <w:tcPr>
            <w:tcW w:w="3289" w:type="dxa"/>
            <w:gridSpan w:val="3"/>
            <w:tcBorders>
              <w:bottom w:val="single" w:sz="4" w:space="0" w:color="F79646" w:themeColor="accent6"/>
            </w:tcBorders>
            <w:shd w:val="clear" w:color="auto" w:fill="auto"/>
            <w:tcMar>
              <w:left w:w="107" w:type="dxa"/>
              <w:right w:w="107" w:type="dxa"/>
            </w:tcMar>
            <w:vAlign w:val="bottom"/>
          </w:tcPr>
          <w:p w:rsidR="00994CBE" w:rsidRDefault="00994CBE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077" w:type="dxa"/>
            <w:vMerge/>
            <w:tcMar>
              <w:left w:w="89" w:type="dxa"/>
              <w:right w:w="89" w:type="dxa"/>
            </w:tcMar>
          </w:tcPr>
          <w:p w:rsidR="00994CBE" w:rsidRDefault="00994CBE">
            <w:pPr>
              <w:snapToGrid w:val="0"/>
              <w:rPr>
                <w:sz w:val="20"/>
                <w:szCs w:val="24"/>
              </w:rPr>
            </w:pPr>
          </w:p>
        </w:tc>
        <w:tc>
          <w:tcPr>
            <w:tcW w:w="4990" w:type="dxa"/>
            <w:gridSpan w:val="2"/>
            <w:vMerge/>
            <w:tcMar>
              <w:left w:w="89" w:type="dxa"/>
              <w:right w:w="89" w:type="dxa"/>
            </w:tcMar>
          </w:tcPr>
          <w:p w:rsidR="00994CBE" w:rsidRDefault="00994CBE">
            <w:pPr>
              <w:snapToGrid w:val="0"/>
              <w:rPr>
                <w:sz w:val="20"/>
              </w:rPr>
            </w:pPr>
          </w:p>
        </w:tc>
      </w:tr>
      <w:tr w:rsidR="00994CBE" w:rsidTr="6026CA45">
        <w:trPr>
          <w:cantSplit/>
          <w:trHeight w:hRule="exact" w:val="227"/>
        </w:trPr>
        <w:tc>
          <w:tcPr>
            <w:tcW w:w="108" w:type="dxa"/>
            <w:shd w:val="clear" w:color="auto" w:fill="auto"/>
          </w:tcPr>
          <w:p w:rsidR="00994CBE" w:rsidRDefault="00994CBE">
            <w:pPr>
              <w:rPr>
                <w:sz w:val="20"/>
              </w:rPr>
            </w:pPr>
          </w:p>
        </w:tc>
        <w:tc>
          <w:tcPr>
            <w:tcW w:w="851" w:type="dxa"/>
            <w:shd w:val="clear" w:color="auto" w:fill="auto"/>
            <w:tcMar>
              <w:left w:w="108" w:type="dxa"/>
              <w:right w:w="108" w:type="dxa"/>
            </w:tcMar>
          </w:tcPr>
          <w:p w:rsidR="00994CBE" w:rsidRDefault="00994CBE">
            <w:pPr>
              <w:snapToGrid w:val="0"/>
              <w:jc w:val="center"/>
              <w:rPr>
                <w:b/>
                <w:sz w:val="8"/>
              </w:rPr>
            </w:pPr>
          </w:p>
        </w:tc>
        <w:tc>
          <w:tcPr>
            <w:tcW w:w="3289" w:type="dxa"/>
            <w:gridSpan w:val="3"/>
            <w:tcBorders>
              <w:top w:val="single" w:sz="4" w:space="0" w:color="F79646" w:themeColor="accent6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94CBE" w:rsidRDefault="00994CBE">
            <w:pPr>
              <w:snapToGrid w:val="0"/>
              <w:jc w:val="center"/>
              <w:rPr>
                <w:b/>
                <w:sz w:val="8"/>
              </w:rPr>
            </w:pPr>
          </w:p>
        </w:tc>
        <w:tc>
          <w:tcPr>
            <w:tcW w:w="1077" w:type="dxa"/>
            <w:vMerge/>
            <w:tcMar>
              <w:left w:w="89" w:type="dxa"/>
              <w:right w:w="89" w:type="dxa"/>
            </w:tcMar>
          </w:tcPr>
          <w:p w:rsidR="00994CBE" w:rsidRDefault="00994CBE">
            <w:pPr>
              <w:snapToGrid w:val="0"/>
              <w:rPr>
                <w:b/>
                <w:sz w:val="8"/>
              </w:rPr>
            </w:pPr>
          </w:p>
        </w:tc>
        <w:tc>
          <w:tcPr>
            <w:tcW w:w="4990" w:type="dxa"/>
            <w:gridSpan w:val="2"/>
            <w:vMerge/>
            <w:tcMar>
              <w:left w:w="89" w:type="dxa"/>
              <w:right w:w="89" w:type="dxa"/>
            </w:tcMar>
          </w:tcPr>
          <w:p w:rsidR="00994CBE" w:rsidRDefault="00994CBE">
            <w:pPr>
              <w:snapToGrid w:val="0"/>
              <w:rPr>
                <w:sz w:val="8"/>
              </w:rPr>
            </w:pPr>
          </w:p>
        </w:tc>
      </w:tr>
      <w:tr w:rsidR="00994CBE" w:rsidTr="6026CA45">
        <w:trPr>
          <w:cantSplit/>
          <w:trHeight w:hRule="exact" w:val="1021"/>
        </w:trPr>
        <w:tc>
          <w:tcPr>
            <w:tcW w:w="108" w:type="dxa"/>
            <w:shd w:val="clear" w:color="auto" w:fill="auto"/>
          </w:tcPr>
          <w:p w:rsidR="00994CBE" w:rsidRDefault="00994CBE">
            <w:pPr>
              <w:rPr>
                <w:sz w:val="8"/>
              </w:rPr>
            </w:pPr>
          </w:p>
        </w:tc>
        <w:tc>
          <w:tcPr>
            <w:tcW w:w="4140" w:type="dxa"/>
            <w:gridSpan w:val="4"/>
            <w:shd w:val="clear" w:color="auto" w:fill="auto"/>
            <w:tcMar>
              <w:left w:w="38" w:type="dxa"/>
              <w:right w:w="38" w:type="dxa"/>
            </w:tcMar>
          </w:tcPr>
          <w:p w:rsidR="00994CBE" w:rsidRDefault="00585D4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практике применения                 статьи 54.1 Налогового кодекса Российской Федерации</w:t>
            </w:r>
          </w:p>
        </w:tc>
        <w:tc>
          <w:tcPr>
            <w:tcW w:w="1077" w:type="dxa"/>
            <w:vMerge/>
            <w:tcMar>
              <w:left w:w="89" w:type="dxa"/>
              <w:right w:w="89" w:type="dxa"/>
            </w:tcMar>
          </w:tcPr>
          <w:p w:rsidR="00994CBE" w:rsidRDefault="00994CBE">
            <w:pPr>
              <w:snapToGrid w:val="0"/>
              <w:rPr>
                <w:sz w:val="12"/>
                <w:szCs w:val="24"/>
              </w:rPr>
            </w:pPr>
          </w:p>
        </w:tc>
        <w:tc>
          <w:tcPr>
            <w:tcW w:w="4990" w:type="dxa"/>
            <w:gridSpan w:val="2"/>
            <w:vMerge/>
            <w:tcMar>
              <w:left w:w="89" w:type="dxa"/>
              <w:right w:w="89" w:type="dxa"/>
            </w:tcMar>
          </w:tcPr>
          <w:p w:rsidR="00994CBE" w:rsidRDefault="00994CBE">
            <w:pPr>
              <w:snapToGrid w:val="0"/>
              <w:rPr>
                <w:sz w:val="12"/>
              </w:rPr>
            </w:pPr>
          </w:p>
        </w:tc>
      </w:tr>
      <w:tr w:rsidR="00994CBE" w:rsidTr="6026CA45">
        <w:trPr>
          <w:trHeight w:val="498"/>
        </w:trPr>
        <w:tc>
          <w:tcPr>
            <w:tcW w:w="10208" w:type="dxa"/>
            <w:gridSpan w:val="7"/>
            <w:shd w:val="clear" w:color="auto" w:fill="auto"/>
            <w:tcMar>
              <w:left w:w="108" w:type="dxa"/>
              <w:right w:w="108" w:type="dxa"/>
            </w:tcMar>
          </w:tcPr>
          <w:p w:rsidR="00994CBE" w:rsidRDefault="00994CBE">
            <w:pPr>
              <w:pStyle w:val="Default"/>
              <w:snapToGrid w:val="0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107" w:type="dxa"/>
            <w:shd w:val="clear" w:color="auto" w:fill="auto"/>
          </w:tcPr>
          <w:p w:rsidR="00994CBE" w:rsidRDefault="00994CBE">
            <w:pPr>
              <w:snapToGrid w:val="0"/>
              <w:rPr>
                <w:sz w:val="28"/>
                <w:szCs w:val="28"/>
              </w:rPr>
            </w:pPr>
          </w:p>
        </w:tc>
      </w:tr>
    </w:tbl>
    <w:p w:rsidR="00994CBE" w:rsidRDefault="00585D4D">
      <w:pPr>
        <w:pStyle w:val="Default"/>
        <w:spacing w:before="120" w:line="288" w:lineRule="auto"/>
        <w:ind w:firstLine="851"/>
        <w:jc w:val="both"/>
      </w:pPr>
      <w:proofErr w:type="gramStart"/>
      <w:r>
        <w:rPr>
          <w:sz w:val="28"/>
          <w:szCs w:val="28"/>
        </w:rPr>
        <w:t xml:space="preserve">Федеральная налоговая служба в связи с возникающими в работе </w:t>
      </w:r>
      <w:r>
        <w:rPr>
          <w:sz w:val="28"/>
          <w:szCs w:val="28"/>
        </w:rPr>
        <w:t>территориальных налоговых органов вопросами о применении положений        статьи 54.1 Налогового кодекса Российской Федерации (далее – Кодекс), по итогам мониторинга правоприменительной практики, в том числе судебного разрешения споров, направляет рекоменд</w:t>
      </w:r>
      <w:r>
        <w:rPr>
          <w:sz w:val="28"/>
          <w:szCs w:val="28"/>
        </w:rPr>
        <w:t>ации для их использования при доказывании и юридической квалификации обстоятельств, выявленных при проведении мероприятий налогового контроля, а также в целях обоснования позиций налоговых органов</w:t>
      </w:r>
      <w:proofErr w:type="gramEnd"/>
      <w:r>
        <w:rPr>
          <w:sz w:val="28"/>
          <w:szCs w:val="28"/>
        </w:rPr>
        <w:t xml:space="preserve"> при рассмотрении судебных споров.</w:t>
      </w:r>
    </w:p>
    <w:p w:rsidR="00994CBE" w:rsidRDefault="00585D4D">
      <w:pPr>
        <w:spacing w:before="240" w:line="288" w:lineRule="auto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I. Общие требования. Соот</w:t>
      </w:r>
      <w:r>
        <w:rPr>
          <w:sz w:val="28"/>
          <w:szCs w:val="28"/>
          <w:u w:val="single"/>
        </w:rPr>
        <w:t xml:space="preserve">ношение положений статьи 54.1 Кодекса </w:t>
      </w:r>
      <w:r>
        <w:rPr>
          <w:sz w:val="28"/>
          <w:szCs w:val="28"/>
          <w:u w:val="single"/>
        </w:rPr>
        <w:br/>
        <w:t xml:space="preserve">с иными предписаниями налогового законодательства </w:t>
      </w:r>
    </w:p>
    <w:p w:rsidR="00994CBE" w:rsidRDefault="00585D4D">
      <w:pPr>
        <w:spacing w:before="240" w:line="288" w:lineRule="auto"/>
        <w:ind w:firstLine="851"/>
        <w:jc w:val="both"/>
      </w:pPr>
      <w:r>
        <w:rPr>
          <w:sz w:val="28"/>
          <w:szCs w:val="28"/>
        </w:rPr>
        <w:t>1. </w:t>
      </w:r>
      <w:proofErr w:type="gramStart"/>
      <w:r>
        <w:rPr>
          <w:sz w:val="28"/>
          <w:szCs w:val="28"/>
        </w:rPr>
        <w:t>Положения статьи 54.1 Кодекса направлены на противодействие налоговым злоупотреблениям и получению необоснованной налоговой выгоды за счёт причинения ущерба бюджет</w:t>
      </w:r>
      <w:r>
        <w:rPr>
          <w:sz w:val="28"/>
          <w:szCs w:val="28"/>
        </w:rPr>
        <w:t xml:space="preserve">ам публично-правовых образований в результате неуплаты сумм обязательных платежей, которые должны были быть уплачены, если бы злоупотреблений не было. </w:t>
      </w:r>
      <w:proofErr w:type="gramEnd"/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Данные положения согласно позиции Конституционного Суда Российской Федерации, выраженной в определении о</w:t>
      </w:r>
      <w:r>
        <w:rPr>
          <w:sz w:val="28"/>
          <w:szCs w:val="28"/>
        </w:rPr>
        <w:t>т 29.09.2020 № 2311-О, в сравнении с регулированием, действовавшим до принятия статьи 54.1 Кодекса, направлены на конкретизацию механизма налогового контроля таким образом, чтобы поддерживался баланс частных и публичных интересов в процессе выявления незак</w:t>
      </w:r>
      <w:r>
        <w:rPr>
          <w:sz w:val="28"/>
          <w:szCs w:val="28"/>
        </w:rPr>
        <w:t xml:space="preserve">онного уменьшения налогоплательщиком налоговой базы, и указывают на </w:t>
      </w:r>
      <w:r>
        <w:rPr>
          <w:sz w:val="28"/>
          <w:szCs w:val="28"/>
        </w:rPr>
        <w:lastRenderedPageBreak/>
        <w:t>обстоятельства и условия, которые принимаются во внимание налоговым органом при</w:t>
      </w:r>
      <w:proofErr w:type="gramEnd"/>
      <w:r>
        <w:rPr>
          <w:sz w:val="28"/>
          <w:szCs w:val="28"/>
        </w:rPr>
        <w:t xml:space="preserve"> квалификации действий налогоплательщика как незаконных. </w:t>
      </w:r>
    </w:p>
    <w:p w:rsidR="00994CBE" w:rsidRDefault="00585D4D">
      <w:pPr>
        <w:spacing w:line="288" w:lineRule="auto"/>
        <w:ind w:firstLine="851"/>
        <w:jc w:val="both"/>
      </w:pPr>
      <w:r>
        <w:rPr>
          <w:sz w:val="28"/>
          <w:szCs w:val="28"/>
        </w:rPr>
        <w:t>Исходя из положений пункта 1 статьи 54.1 Кодекса не</w:t>
      </w:r>
      <w:r>
        <w:rPr>
          <w:sz w:val="28"/>
          <w:szCs w:val="28"/>
        </w:rPr>
        <w:t>правомерное уменьшение налогооблагаемой базы и (или) суммы налога (далее – уменьшение налоговой обязанности) может происходить в результате искажения налогоплательщиком сведений о фактах хозяйственной жизни, в том числе о финансово-хозяйственных операциях,</w:t>
      </w:r>
      <w:r>
        <w:rPr>
          <w:sz w:val="28"/>
          <w:szCs w:val="28"/>
        </w:rPr>
        <w:t xml:space="preserve"> совершенных во исполнение сделок, совокупности таких фактов (далее – операции), об объектах налогообложения.</w:t>
      </w:r>
    </w:p>
    <w:p w:rsidR="00994CBE" w:rsidRPr="00DC5C69" w:rsidRDefault="00585D4D">
      <w:pPr>
        <w:spacing w:line="288" w:lineRule="auto"/>
        <w:ind w:firstLine="851"/>
        <w:jc w:val="both"/>
        <w:rPr>
          <w:b/>
        </w:rPr>
      </w:pPr>
      <w:r>
        <w:rPr>
          <w:sz w:val="28"/>
          <w:szCs w:val="28"/>
        </w:rPr>
        <w:t xml:space="preserve">С учетом положений пунктов 1 и 2 статьи 54.1 Кодекса </w:t>
      </w:r>
      <w:r w:rsidRPr="00DC5C69">
        <w:rPr>
          <w:b/>
          <w:sz w:val="28"/>
          <w:szCs w:val="28"/>
        </w:rPr>
        <w:t xml:space="preserve">налогоплательщик вправе определить налоговую обязанность </w:t>
      </w:r>
      <w:proofErr w:type="gramStart"/>
      <w:r w:rsidRPr="00DC5C69">
        <w:rPr>
          <w:b/>
          <w:sz w:val="28"/>
          <w:szCs w:val="28"/>
        </w:rPr>
        <w:t xml:space="preserve">на основании отраженных им сведений </w:t>
      </w:r>
      <w:r w:rsidRPr="00DC5C69">
        <w:rPr>
          <w:b/>
          <w:sz w:val="28"/>
          <w:szCs w:val="28"/>
        </w:rPr>
        <w:t>о совершенных операциях</w:t>
      </w:r>
      <w:r>
        <w:rPr>
          <w:sz w:val="28"/>
          <w:szCs w:val="28"/>
        </w:rPr>
        <w:t xml:space="preserve"> в соответствии с правилами соответствующей главы части второй Кодекса </w:t>
      </w:r>
      <w:r w:rsidRPr="00DC5C69">
        <w:rPr>
          <w:b/>
          <w:sz w:val="28"/>
          <w:szCs w:val="28"/>
        </w:rPr>
        <w:t>при соблюдении</w:t>
      </w:r>
      <w:proofErr w:type="gramEnd"/>
      <w:r w:rsidRPr="00DC5C69">
        <w:rPr>
          <w:b/>
          <w:sz w:val="28"/>
          <w:szCs w:val="28"/>
        </w:rPr>
        <w:t xml:space="preserve"> одновременно следующих условий: </w:t>
      </w:r>
    </w:p>
    <w:p w:rsidR="00994CBE" w:rsidRPr="00DC5C69" w:rsidRDefault="00585D4D">
      <w:pPr>
        <w:spacing w:line="288" w:lineRule="auto"/>
        <w:ind w:firstLine="851"/>
        <w:jc w:val="both"/>
        <w:rPr>
          <w:b/>
          <w:sz w:val="28"/>
          <w:szCs w:val="28"/>
        </w:rPr>
      </w:pPr>
      <w:r w:rsidRPr="00DC5C69">
        <w:rPr>
          <w:b/>
          <w:sz w:val="28"/>
          <w:szCs w:val="28"/>
        </w:rPr>
        <w:t xml:space="preserve">а) налогоплательщиком не было допущено искажение указанных сведений, </w:t>
      </w:r>
    </w:p>
    <w:p w:rsidR="00994CBE" w:rsidRDefault="00585D4D">
      <w:pPr>
        <w:spacing w:line="288" w:lineRule="auto"/>
        <w:ind w:firstLine="851"/>
        <w:jc w:val="both"/>
      </w:pPr>
      <w:r w:rsidRPr="00DC5C69">
        <w:rPr>
          <w:b/>
          <w:sz w:val="28"/>
          <w:szCs w:val="28"/>
        </w:rPr>
        <w:t>б) обязательства по соответствующей сделке и</w:t>
      </w:r>
      <w:r w:rsidRPr="00DC5C69">
        <w:rPr>
          <w:b/>
          <w:sz w:val="28"/>
          <w:szCs w:val="28"/>
        </w:rPr>
        <w:t>сполнены лицом,</w:t>
      </w:r>
      <w:r>
        <w:rPr>
          <w:sz w:val="28"/>
          <w:szCs w:val="28"/>
        </w:rPr>
        <w:t xml:space="preserve"> заключившим договор с налогоплательщиком, либо лицом, на которое обязанность исполнения обязательства переведена (возложена) в силу договора или закона (далее – надлежащее лицо), </w:t>
      </w:r>
    </w:p>
    <w:p w:rsidR="00994CBE" w:rsidRPr="00DC5C69" w:rsidRDefault="00585D4D">
      <w:pPr>
        <w:spacing w:line="288" w:lineRule="auto"/>
        <w:ind w:firstLine="851"/>
        <w:jc w:val="both"/>
        <w:rPr>
          <w:b/>
          <w:sz w:val="28"/>
          <w:szCs w:val="28"/>
        </w:rPr>
      </w:pPr>
      <w:r>
        <w:rPr>
          <w:sz w:val="28"/>
          <w:szCs w:val="28"/>
        </w:rPr>
        <w:t>в) </w:t>
      </w:r>
      <w:r w:rsidRPr="00DC5C69">
        <w:rPr>
          <w:b/>
          <w:sz w:val="28"/>
          <w:szCs w:val="28"/>
        </w:rPr>
        <w:t>основной целью совершения операции либо их совокупности н</w:t>
      </w:r>
      <w:r w:rsidRPr="00DC5C69">
        <w:rPr>
          <w:b/>
          <w:sz w:val="28"/>
          <w:szCs w:val="28"/>
        </w:rPr>
        <w:t>е являлось уменьшение налоговой обязанности.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Примерами искажения сведений об объектах налогообложения являются, в частности, </w:t>
      </w:r>
      <w:proofErr w:type="spellStart"/>
      <w:r>
        <w:rPr>
          <w:sz w:val="28"/>
          <w:szCs w:val="28"/>
        </w:rPr>
        <w:t>неотражение</w:t>
      </w:r>
      <w:proofErr w:type="spellEnd"/>
      <w:r>
        <w:rPr>
          <w:sz w:val="28"/>
          <w:szCs w:val="28"/>
        </w:rPr>
        <w:t xml:space="preserve"> в составе основных средств эксплуатируемых объектов недвижимости, строительство которых завершено (по налогу на имущест</w:t>
      </w:r>
      <w:r>
        <w:rPr>
          <w:sz w:val="28"/>
          <w:szCs w:val="28"/>
        </w:rPr>
        <w:t>во организаций), искажение данных о производимой продукции с целью исключения характеристик, при которых она подлежит отнесению к категории подакцизных товаров (по акцизам), искажение параметров осуществляемой деятельности с целью занижения показателей пот</w:t>
      </w:r>
      <w:r>
        <w:rPr>
          <w:sz w:val="28"/>
          <w:szCs w:val="28"/>
        </w:rPr>
        <w:t>енциально возможного дохода (по ЕНВД), разделение единого</w:t>
      </w:r>
      <w:proofErr w:type="gramEnd"/>
      <w:r>
        <w:rPr>
          <w:sz w:val="28"/>
          <w:szCs w:val="28"/>
        </w:rPr>
        <w:t xml:space="preserve"> бизнеса между несколькими формально самостоятельными лицами исключительно или преимущественно по налоговым мотивам с целью применения преференциальных специальных налоговых режимов. </w:t>
      </w:r>
    </w:p>
    <w:p w:rsidR="00994CBE" w:rsidRDefault="00585D4D">
      <w:pPr>
        <w:spacing w:before="240"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 Положения пу</w:t>
      </w:r>
      <w:r>
        <w:rPr>
          <w:sz w:val="28"/>
          <w:szCs w:val="28"/>
        </w:rPr>
        <w:t>нктов 1 и 2 статьи 54.1 Кодекса в их нормативном единстве с положением подпункта 3 пункта 2 статьи 45 Кодекса, предусматривающим право налоговых органов изменять юридическую квалификацию сделок, совершенных налогоплательщиком, его статус и характер деятель</w:t>
      </w:r>
      <w:r>
        <w:rPr>
          <w:sz w:val="28"/>
          <w:szCs w:val="28"/>
        </w:rPr>
        <w:t xml:space="preserve">ности, устанавливают ряд </w:t>
      </w:r>
      <w:r>
        <w:rPr>
          <w:sz w:val="28"/>
          <w:szCs w:val="28"/>
        </w:rPr>
        <w:lastRenderedPageBreak/>
        <w:t>критериев оценки операций, отраженных налогоплательщиками в целях налогообложения:</w:t>
      </w:r>
    </w:p>
    <w:p w:rsidR="00994CBE" w:rsidRDefault="00585D4D">
      <w:pPr>
        <w:spacing w:line="288" w:lineRule="auto"/>
        <w:ind w:firstLine="851"/>
        <w:jc w:val="both"/>
      </w:pPr>
      <w:r>
        <w:rPr>
          <w:sz w:val="28"/>
          <w:szCs w:val="28"/>
        </w:rPr>
        <w:t>а) </w:t>
      </w:r>
      <w:r w:rsidRPr="00E07D27">
        <w:rPr>
          <w:b/>
          <w:sz w:val="28"/>
          <w:szCs w:val="28"/>
        </w:rPr>
        <w:t>реальность операции</w:t>
      </w:r>
      <w:r>
        <w:rPr>
          <w:sz w:val="28"/>
          <w:szCs w:val="28"/>
        </w:rPr>
        <w:t xml:space="preserve">, то </w:t>
      </w:r>
      <w:proofErr w:type="gramStart"/>
      <w:r>
        <w:rPr>
          <w:sz w:val="28"/>
          <w:szCs w:val="28"/>
        </w:rPr>
        <w:t>есть</w:t>
      </w:r>
      <w:proofErr w:type="gramEnd"/>
      <w:r>
        <w:rPr>
          <w:sz w:val="28"/>
          <w:szCs w:val="28"/>
        </w:rPr>
        <w:t xml:space="preserve"> имела ли место операция в действительности и получено ли исполнение по сделке налогоплательщиком;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б) </w:t>
      </w:r>
      <w:r w:rsidRPr="00E07D27">
        <w:rPr>
          <w:b/>
          <w:sz w:val="28"/>
          <w:szCs w:val="28"/>
        </w:rPr>
        <w:t>исполнение обяз</w:t>
      </w:r>
      <w:r w:rsidRPr="00E07D27">
        <w:rPr>
          <w:b/>
          <w:sz w:val="28"/>
          <w:szCs w:val="28"/>
        </w:rPr>
        <w:t>ательства надлежащим лицом</w:t>
      </w:r>
      <w:r>
        <w:rPr>
          <w:sz w:val="28"/>
          <w:szCs w:val="28"/>
        </w:rPr>
        <w:t xml:space="preserve">, 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в) </w:t>
      </w:r>
      <w:r w:rsidRPr="00E07D27">
        <w:rPr>
          <w:b/>
          <w:sz w:val="28"/>
          <w:szCs w:val="28"/>
        </w:rPr>
        <w:t>действительный экономический смысл хозяйственной операции,</w:t>
      </w:r>
      <w:r>
        <w:rPr>
          <w:sz w:val="28"/>
          <w:szCs w:val="28"/>
        </w:rPr>
        <w:t xml:space="preserve"> отсутствие искажения юридической квалификации операций, статуса и характера деятельности их сторон в целях налогообложения;</w:t>
      </w:r>
    </w:p>
    <w:p w:rsidR="00994CBE" w:rsidRDefault="00585D4D">
      <w:pPr>
        <w:spacing w:line="288" w:lineRule="auto"/>
        <w:ind w:firstLine="851"/>
        <w:jc w:val="both"/>
      </w:pPr>
      <w:r>
        <w:rPr>
          <w:sz w:val="28"/>
          <w:szCs w:val="28"/>
        </w:rPr>
        <w:t>г) </w:t>
      </w:r>
      <w:r w:rsidRPr="00E07D27">
        <w:rPr>
          <w:b/>
          <w:sz w:val="28"/>
          <w:szCs w:val="28"/>
        </w:rPr>
        <w:t>наличие иной основной цели</w:t>
      </w:r>
      <w:r>
        <w:rPr>
          <w:sz w:val="28"/>
          <w:szCs w:val="28"/>
        </w:rPr>
        <w:t xml:space="preserve"> совершения </w:t>
      </w:r>
      <w:r>
        <w:rPr>
          <w:sz w:val="28"/>
          <w:szCs w:val="28"/>
        </w:rPr>
        <w:t>налогоплательщиком операции, чем уменьшение налоговой обязанности (</w:t>
      </w:r>
      <w:r w:rsidRPr="00E07D27">
        <w:rPr>
          <w:b/>
          <w:sz w:val="28"/>
          <w:szCs w:val="28"/>
        </w:rPr>
        <w:t>деловая цель</w:t>
      </w:r>
      <w:r>
        <w:rPr>
          <w:sz w:val="28"/>
          <w:szCs w:val="28"/>
        </w:rPr>
        <w:t>).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Искажение сведений об операциях может быть произведено путем отражения в учете фактов, не имевших место в действительности, а также путем ложного отражения отдельных показате</w:t>
      </w:r>
      <w:r>
        <w:rPr>
          <w:sz w:val="28"/>
          <w:szCs w:val="28"/>
        </w:rPr>
        <w:t>лей операций, ведущих к уменьшению налоговой обязанности, или, напротив, посредством сокрытия (</w:t>
      </w:r>
      <w:proofErr w:type="spellStart"/>
      <w:r>
        <w:rPr>
          <w:sz w:val="28"/>
          <w:szCs w:val="28"/>
        </w:rPr>
        <w:t>неотражения</w:t>
      </w:r>
      <w:proofErr w:type="spellEnd"/>
      <w:r>
        <w:rPr>
          <w:sz w:val="28"/>
          <w:szCs w:val="28"/>
        </w:rPr>
        <w:t>) фактов и (или) занижения показателей операций, в силу которых налоговая обязанность возникает, увеличивается или наступает ранее.</w:t>
      </w:r>
      <w:proofErr w:type="gramEnd"/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Применение указанн</w:t>
      </w:r>
      <w:r>
        <w:rPr>
          <w:sz w:val="28"/>
          <w:szCs w:val="28"/>
        </w:rPr>
        <w:t xml:space="preserve">ых критериев означает, в частности, что нереальная операция в целях налогообложения не учитывается, иные критерии в отношении нее не оцениваются и доказыванию не подлежат. 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Реально совершенные операции оцениваются на предмет их соответствия остальным крите</w:t>
      </w:r>
      <w:r>
        <w:rPr>
          <w:sz w:val="28"/>
          <w:szCs w:val="28"/>
        </w:rPr>
        <w:t>риям. Документы, предоставляемые налогоплательщиком в подтверждение права на уменьшение налоговой обязанности, должны отражать достоверную информацию о реальной операции в соответствии с ее действительным экономическим смыслом; обязанность по документально</w:t>
      </w:r>
      <w:r>
        <w:rPr>
          <w:sz w:val="28"/>
          <w:szCs w:val="28"/>
        </w:rPr>
        <w:t>му подтверждению операций возложена на налогоплательщика.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Искажение сведений о фактах хозяйственной жизни предполагает доначисление сумм </w:t>
      </w:r>
      <w:proofErr w:type="gramStart"/>
      <w:r>
        <w:rPr>
          <w:sz w:val="28"/>
          <w:szCs w:val="28"/>
        </w:rPr>
        <w:t>налогов</w:t>
      </w:r>
      <w:proofErr w:type="gramEnd"/>
      <w:r>
        <w:rPr>
          <w:sz w:val="28"/>
          <w:szCs w:val="28"/>
        </w:rPr>
        <w:t xml:space="preserve"> таким образом, как если бы налогоплательщик не допускал нарушений (определение Судебной коллегии по экономическ</w:t>
      </w:r>
      <w:r>
        <w:rPr>
          <w:sz w:val="28"/>
          <w:szCs w:val="28"/>
        </w:rPr>
        <w:t xml:space="preserve">им спорам Верховного Суда Российской Федерации от 30.09.2019 № 307-ЭС19-8085). </w:t>
      </w:r>
    </w:p>
    <w:p w:rsidR="00994CBE" w:rsidRDefault="00585D4D">
      <w:pPr>
        <w:spacing w:before="240" w:line="288" w:lineRule="auto"/>
        <w:ind w:firstLine="851"/>
        <w:jc w:val="both"/>
      </w:pPr>
      <w:r>
        <w:rPr>
          <w:sz w:val="28"/>
          <w:szCs w:val="28"/>
        </w:rPr>
        <w:t xml:space="preserve">3. Цель противодействия налоговым злоупотреблениям реализуется законодателем путем закрепления в Кодексе как общей </w:t>
      </w:r>
      <w:proofErr w:type="spellStart"/>
      <w:r>
        <w:rPr>
          <w:sz w:val="28"/>
          <w:szCs w:val="28"/>
        </w:rPr>
        <w:t>антиуклонительной</w:t>
      </w:r>
      <w:proofErr w:type="spellEnd"/>
      <w:r>
        <w:rPr>
          <w:sz w:val="28"/>
          <w:szCs w:val="28"/>
        </w:rPr>
        <w:t xml:space="preserve"> нормы (статья 54.1), так и правил налогообл</w:t>
      </w:r>
      <w:r>
        <w:rPr>
          <w:sz w:val="28"/>
          <w:szCs w:val="28"/>
        </w:rPr>
        <w:t xml:space="preserve">ожения, направленных на исключение злоупотреблений и обхода налогового </w:t>
      </w:r>
      <w:proofErr w:type="gramStart"/>
      <w:r>
        <w:rPr>
          <w:sz w:val="28"/>
          <w:szCs w:val="28"/>
        </w:rPr>
        <w:t>закона по</w:t>
      </w:r>
      <w:proofErr w:type="gramEnd"/>
      <w:r>
        <w:rPr>
          <w:sz w:val="28"/>
          <w:szCs w:val="28"/>
        </w:rPr>
        <w:t xml:space="preserve"> соответствующим видам операций.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К таким правилам относятся, например, требование о наличии у лица фактического права на доход (пункты 2 - 3 статьи 7 Кодекса), об отражении </w:t>
      </w:r>
      <w:r>
        <w:rPr>
          <w:sz w:val="28"/>
          <w:szCs w:val="28"/>
        </w:rPr>
        <w:lastRenderedPageBreak/>
        <w:t>неп</w:t>
      </w:r>
      <w:r>
        <w:rPr>
          <w:sz w:val="28"/>
          <w:szCs w:val="28"/>
        </w:rPr>
        <w:t xml:space="preserve">олученного дохода (об исключении завышенных расходов) при совершении операций между взаимозависимыми лицами на условиях, которые отличны от условий сопоставимых операций между лицами, не являющимися взаимозависимыми (пункт 1 статьи 105.3 Кодекса). </w:t>
      </w:r>
      <w:proofErr w:type="gramEnd"/>
    </w:p>
    <w:p w:rsidR="00994CBE" w:rsidRDefault="00585D4D">
      <w:pPr>
        <w:spacing w:line="288" w:lineRule="auto"/>
        <w:ind w:firstLine="851"/>
        <w:jc w:val="both"/>
      </w:pPr>
      <w:r>
        <w:rPr>
          <w:sz w:val="28"/>
          <w:szCs w:val="28"/>
        </w:rPr>
        <w:t>Статьей</w:t>
      </w:r>
      <w:r>
        <w:rPr>
          <w:sz w:val="28"/>
          <w:szCs w:val="28"/>
        </w:rPr>
        <w:t xml:space="preserve"> 269 Кодекса устанавливаются основания для признания задолженности по долговому обязательству в качестве контролируемой, а также условия, при которых проценты по данному обязательству исключаются полностью либо частично из состава расходов и приравниваются</w:t>
      </w:r>
      <w:r>
        <w:rPr>
          <w:sz w:val="28"/>
          <w:szCs w:val="28"/>
        </w:rPr>
        <w:t xml:space="preserve"> в целях налогообложения к дивидендам. </w:t>
      </w:r>
      <w:proofErr w:type="gramStart"/>
      <w:r>
        <w:rPr>
          <w:sz w:val="28"/>
          <w:szCs w:val="28"/>
        </w:rPr>
        <w:t>Статьей 280 Кодекса при регламентации особенностей определения налоговой базы по операциям с ценными бумагами устанавливаются правила определения доходов исходя из минимальной цены сделок на организованном рынке ценны</w:t>
      </w:r>
      <w:r>
        <w:rPr>
          <w:sz w:val="28"/>
          <w:szCs w:val="28"/>
        </w:rPr>
        <w:t>х бумаг при продаже обращающихся ценных бумаг по цене, которая ниже минимальной цены, а также правила учета расходов при приобретении указанных бумаг по цене, которая выше максимальной цены сделок на организованном рынке, правила определения</w:t>
      </w:r>
      <w:proofErr w:type="gramEnd"/>
      <w:r>
        <w:rPr>
          <w:sz w:val="28"/>
          <w:szCs w:val="28"/>
        </w:rPr>
        <w:t xml:space="preserve"> доходов и расх</w:t>
      </w:r>
      <w:r>
        <w:rPr>
          <w:sz w:val="28"/>
          <w:szCs w:val="28"/>
        </w:rPr>
        <w:t xml:space="preserve">одов при совершении сделок с необращающимися ценными бумагами с учетом расчетной цены ценной бумаги и предельного отклонения цен. </w:t>
      </w:r>
    </w:p>
    <w:p w:rsidR="00994CBE" w:rsidRDefault="00585D4D">
      <w:pPr>
        <w:spacing w:line="288" w:lineRule="auto"/>
        <w:ind w:firstLine="851"/>
        <w:jc w:val="both"/>
      </w:pPr>
      <w:proofErr w:type="gramStart"/>
      <w:r>
        <w:rPr>
          <w:sz w:val="28"/>
          <w:szCs w:val="28"/>
        </w:rPr>
        <w:t>При применении указанных положений следует учитывать, что к соответствующим операциям статья 54.1 Кодекса подлежит применению в случае, если налогоплательщиками допускается искажение сведений о фактах хозяйственной жизни с целью обхода условий применения н</w:t>
      </w:r>
      <w:r>
        <w:rPr>
          <w:sz w:val="28"/>
          <w:szCs w:val="28"/>
        </w:rPr>
        <w:t>орм, определяющих правила налогообложения, и формальное соблюдение установленных ими требований (например, для выполнения установленных статьей 269 Кодекса показателей капитализации, для признания лица, имеющим фактическое право на доход и т</w:t>
      </w:r>
      <w:proofErr w:type="gramEnd"/>
      <w:r>
        <w:rPr>
          <w:sz w:val="28"/>
          <w:szCs w:val="28"/>
        </w:rPr>
        <w:t xml:space="preserve">.п.). </w:t>
      </w:r>
    </w:p>
    <w:p w:rsidR="00994CBE" w:rsidRDefault="00585D4D">
      <w:pPr>
        <w:spacing w:before="240" w:line="288" w:lineRule="auto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II. Исполнение обязательства надлежащим лицом </w:t>
      </w:r>
    </w:p>
    <w:p w:rsidR="00994CBE" w:rsidRDefault="00585D4D">
      <w:pPr>
        <w:spacing w:before="240"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 Подпункт 2 пункта 2 статьи 54.1 Кодекса предусматривает требование об исполнении обязательства перед налогоплательщиком лицом, являющимся стороной договора с налогоплательщиком, либо лицом, на которое обяза</w:t>
      </w:r>
      <w:r>
        <w:rPr>
          <w:sz w:val="28"/>
          <w:szCs w:val="28"/>
        </w:rPr>
        <w:t>нность исполнения обязательства переведена или возложена в силу договора или закона.</w:t>
      </w:r>
    </w:p>
    <w:p w:rsidR="00994CBE" w:rsidRDefault="00585D4D">
      <w:pPr>
        <w:spacing w:line="288" w:lineRule="auto"/>
        <w:ind w:firstLine="851"/>
        <w:jc w:val="both"/>
      </w:pPr>
      <w:proofErr w:type="gramStart"/>
      <w:r>
        <w:rPr>
          <w:sz w:val="28"/>
          <w:szCs w:val="28"/>
        </w:rPr>
        <w:t xml:space="preserve">Данная норма направлена на борьбу со злоупотреблениями с использованием формального документооборота, организуемого с участием компаний, не ведущих реальной экономической </w:t>
      </w:r>
      <w:r>
        <w:rPr>
          <w:sz w:val="28"/>
          <w:szCs w:val="28"/>
        </w:rPr>
        <w:t>деятельности и не исполняющих налоговые обязательства в связи со сделками, оформляемыми от их имени (далее – «технические» компании), в ситуации, когда лицом, осуществляющим исполнение, является иной субъект.</w:t>
      </w:r>
      <w:proofErr w:type="gram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>Такие «технические» компании не осуществляют де</w:t>
      </w:r>
      <w:r>
        <w:rPr>
          <w:sz w:val="28"/>
          <w:szCs w:val="28"/>
        </w:rPr>
        <w:t xml:space="preserve">ятельность в своем интересе и на свой риск, не обладают необходимыми активами, не выполняют реальных функций, и принимают на себя статус участников операций с оформлением документов от их имени в противоправных целях.  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Для случаев, когда сам факт исполнен</w:t>
      </w:r>
      <w:r>
        <w:rPr>
          <w:sz w:val="28"/>
          <w:szCs w:val="28"/>
        </w:rPr>
        <w:t xml:space="preserve">ия не ставится под сомнение, но при этом установлено, что оно не производилось обязанным по договору лицом, налогоплательщик в силу требования о </w:t>
      </w:r>
      <w:proofErr w:type="gramStart"/>
      <w:r>
        <w:rPr>
          <w:sz w:val="28"/>
          <w:szCs w:val="28"/>
        </w:rPr>
        <w:t>документальной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подтвержденности</w:t>
      </w:r>
      <w:proofErr w:type="spellEnd"/>
      <w:r>
        <w:rPr>
          <w:sz w:val="28"/>
          <w:szCs w:val="28"/>
        </w:rPr>
        <w:t xml:space="preserve"> операций не вправе уменьшать налоговую обязанность в соответствии с документами</w:t>
      </w:r>
      <w:r>
        <w:rPr>
          <w:sz w:val="28"/>
          <w:szCs w:val="28"/>
        </w:rPr>
        <w:t xml:space="preserve">, составленными от имени указанного лица. </w:t>
      </w:r>
    </w:p>
    <w:p w:rsidR="00994CBE" w:rsidRDefault="00585D4D">
      <w:pPr>
        <w:spacing w:line="288" w:lineRule="auto"/>
        <w:ind w:firstLine="851"/>
        <w:jc w:val="both"/>
      </w:pPr>
      <w:proofErr w:type="gramStart"/>
      <w:r>
        <w:rPr>
          <w:sz w:val="28"/>
          <w:szCs w:val="28"/>
        </w:rPr>
        <w:t>В данном случае в силу требований подпункта 6 пункта 1 статьи 23, подпункта 7 пункта 1 статьи 31, пункта 1 статьи 54 Кодекса вопрос о наличии оснований для уменьшения налоговой обязанности рассматривается с учетом</w:t>
      </w:r>
      <w:r>
        <w:rPr>
          <w:sz w:val="28"/>
          <w:szCs w:val="28"/>
        </w:rPr>
        <w:t xml:space="preserve"> формы вины, в зависимости от которой определяются предъявляемые к налогоплательщику требования о подтверждении им данных о действительном поставщике (подрядчике, исполнителе) и параметрах совершенных с ним операций. </w:t>
      </w:r>
      <w:proofErr w:type="gramEnd"/>
    </w:p>
    <w:p w:rsidR="00994CBE" w:rsidRDefault="00585D4D">
      <w:pPr>
        <w:spacing w:line="288" w:lineRule="auto"/>
        <w:ind w:firstLine="851"/>
        <w:jc w:val="both"/>
      </w:pPr>
      <w:proofErr w:type="gramStart"/>
      <w:r>
        <w:rPr>
          <w:sz w:val="28"/>
          <w:szCs w:val="28"/>
        </w:rPr>
        <w:t>Изложенная позиция основывается на под</w:t>
      </w:r>
      <w:r>
        <w:rPr>
          <w:sz w:val="28"/>
          <w:szCs w:val="28"/>
        </w:rPr>
        <w:t>ходе об определении действительного размера налоговой обязанности, выраженном в определении Конституционного Суда Российской Федерации от 25.11.2020 № 2823-О, а также позициях Судебной коллегии по экономическим спорам Верховного Суда Российской Федерации о</w:t>
      </w:r>
      <w:r>
        <w:rPr>
          <w:sz w:val="28"/>
          <w:szCs w:val="28"/>
        </w:rPr>
        <w:t xml:space="preserve"> недопустимости создания формальных условий для взимания налогов сверх того, что требуется по закону (определения от 30.09.2019  № 305-ЭС19-9969, от 14.03.2019 № 301-КГ18-20421, от 16.02.2018                             № 302-КГ17-16602, от 03.08.2018 № 30</w:t>
      </w:r>
      <w:r>
        <w:rPr>
          <w:sz w:val="28"/>
          <w:szCs w:val="28"/>
        </w:rPr>
        <w:t xml:space="preserve">5-КГ18-4557).  </w:t>
      </w:r>
      <w:proofErr w:type="gramEnd"/>
    </w:p>
    <w:p w:rsidR="00994CBE" w:rsidRDefault="00585D4D">
      <w:pPr>
        <w:spacing w:before="240" w:line="288" w:lineRule="auto"/>
        <w:ind w:firstLine="851"/>
        <w:jc w:val="both"/>
      </w:pPr>
      <w:r>
        <w:rPr>
          <w:sz w:val="28"/>
          <w:szCs w:val="28"/>
        </w:rPr>
        <w:t>5. </w:t>
      </w:r>
      <w:r w:rsidRPr="009C0ACF">
        <w:rPr>
          <w:b/>
          <w:sz w:val="28"/>
          <w:szCs w:val="28"/>
        </w:rPr>
        <w:t>В целях недопущения предъявления налогоплательщикам формальных претензий</w:t>
      </w:r>
      <w:r>
        <w:rPr>
          <w:sz w:val="28"/>
          <w:szCs w:val="28"/>
        </w:rPr>
        <w:t xml:space="preserve"> при установлении обстоятельств, свидетельствующих о том, что обязанное по договору лицо не производило и не могло произвести исполнение в пользу налогоплательщика в</w:t>
      </w:r>
      <w:r>
        <w:rPr>
          <w:sz w:val="28"/>
          <w:szCs w:val="28"/>
        </w:rPr>
        <w:t xml:space="preserve">виду отсутствия необходимых для исполнения экономических ресурсов, в </w:t>
      </w:r>
      <w:proofErr w:type="gramStart"/>
      <w:r>
        <w:rPr>
          <w:sz w:val="28"/>
          <w:szCs w:val="28"/>
        </w:rPr>
        <w:t>связи</w:t>
      </w:r>
      <w:proofErr w:type="gramEnd"/>
      <w:r>
        <w:rPr>
          <w:sz w:val="28"/>
          <w:szCs w:val="28"/>
        </w:rPr>
        <w:t xml:space="preserve"> с чем сделка в действительности исполнена иными лицами, на которых исполнение обязательства не могло быть передано (возложено) в силу номинальности контрагента, </w:t>
      </w:r>
      <w:r w:rsidRPr="009C0ACF">
        <w:rPr>
          <w:b/>
          <w:sz w:val="28"/>
          <w:szCs w:val="28"/>
        </w:rPr>
        <w:t>налоговым органам не</w:t>
      </w:r>
      <w:r w:rsidRPr="009C0ACF">
        <w:rPr>
          <w:b/>
          <w:sz w:val="28"/>
          <w:szCs w:val="28"/>
        </w:rPr>
        <w:t>обходимо предпринимать меры, направленные на оценку действий самого налогоплательщика и на доказывание противоправного характера этих действий.</w:t>
      </w:r>
      <w:r>
        <w:rPr>
          <w:sz w:val="28"/>
          <w:szCs w:val="28"/>
        </w:rPr>
        <w:t xml:space="preserve"> </w:t>
      </w:r>
    </w:p>
    <w:p w:rsidR="00994CBE" w:rsidRDefault="00585D4D">
      <w:pPr>
        <w:spacing w:line="288" w:lineRule="auto"/>
        <w:ind w:firstLine="851"/>
        <w:jc w:val="both"/>
      </w:pPr>
      <w:r>
        <w:rPr>
          <w:sz w:val="28"/>
          <w:szCs w:val="28"/>
        </w:rPr>
        <w:t>Требование об исключении формальных претензий, а также о необходимости установления обстоятельств, характеризую</w:t>
      </w:r>
      <w:r>
        <w:rPr>
          <w:sz w:val="28"/>
          <w:szCs w:val="28"/>
        </w:rPr>
        <w:t xml:space="preserve">щих действия налогоплательщика, </w:t>
      </w:r>
      <w:r>
        <w:rPr>
          <w:sz w:val="28"/>
          <w:szCs w:val="28"/>
        </w:rPr>
        <w:lastRenderedPageBreak/>
        <w:t xml:space="preserve">вытекает из положений пункта 3 статьи 54.1 Кодекса. </w:t>
      </w:r>
      <w:proofErr w:type="gramStart"/>
      <w:r w:rsidRPr="009C0ACF">
        <w:rPr>
          <w:b/>
          <w:sz w:val="28"/>
          <w:szCs w:val="28"/>
        </w:rPr>
        <w:t>Исходя из этих положений нарушение налогового законодательства контрагентом налогоплательщика, а также подписание документов от имени контрагента неустановленным, неуполном</w:t>
      </w:r>
      <w:r w:rsidRPr="009C0ACF">
        <w:rPr>
          <w:b/>
          <w:sz w:val="28"/>
          <w:szCs w:val="28"/>
        </w:rPr>
        <w:t>оченным лицом или лицом, отрицающим свое участие в деятельности контрагента в силу недостоверности сведений о нем как о руководителе, бухгалтере или ином уполномоченном лице контрагента, само по себе не может рассматриваться в качестве самостоятельного осн</w:t>
      </w:r>
      <w:r w:rsidRPr="009C0ACF">
        <w:rPr>
          <w:b/>
          <w:sz w:val="28"/>
          <w:szCs w:val="28"/>
        </w:rPr>
        <w:t>ования для признания неправомерным уменьшения налогоплательщиком налоговой обязанности.</w:t>
      </w:r>
      <w:proofErr w:type="gramEnd"/>
      <w:r>
        <w:rPr>
          <w:sz w:val="28"/>
          <w:szCs w:val="28"/>
        </w:rPr>
        <w:t xml:space="preserve"> </w:t>
      </w:r>
      <w:r w:rsidRPr="009C0ACF">
        <w:rPr>
          <w:sz w:val="28"/>
          <w:szCs w:val="28"/>
          <w:highlight w:val="yellow"/>
        </w:rPr>
        <w:t>Данные обстоятельства не могут служить достаточным основанием для предъявления налоговых претензий.</w:t>
      </w:r>
      <w:r>
        <w:rPr>
          <w:sz w:val="28"/>
          <w:szCs w:val="28"/>
        </w:rPr>
        <w:t xml:space="preserve"> </w:t>
      </w:r>
    </w:p>
    <w:p w:rsidR="00994CBE" w:rsidRDefault="00585D4D">
      <w:pPr>
        <w:spacing w:line="288" w:lineRule="auto"/>
        <w:ind w:firstLine="851"/>
        <w:jc w:val="both"/>
      </w:pPr>
      <w:r>
        <w:rPr>
          <w:sz w:val="28"/>
          <w:szCs w:val="28"/>
        </w:rPr>
        <w:t>Налоговым органам необходимо устанавливать как факт неисполнения об</w:t>
      </w:r>
      <w:r>
        <w:rPr>
          <w:sz w:val="28"/>
          <w:szCs w:val="28"/>
        </w:rPr>
        <w:t>язательства надлежащим лицом, так и обстоятельства, свидетельствующие о том, что налогоплательщик преследовал цель неправомерного уменьшения налоговой обязанности либо знал или должен был знать об обстоятельствах, характеризующих контрагента как «техническ</w:t>
      </w:r>
      <w:r>
        <w:rPr>
          <w:sz w:val="28"/>
          <w:szCs w:val="28"/>
        </w:rPr>
        <w:t>ую» компанию, и об исполнении обязательства иным лицом. Вывод о таком знании может следовать из осведомленности налогоплательщика о лице, которое фактически производило исполнение, например, в силу факта проведения переговоров и согласования условий обязат</w:t>
      </w:r>
      <w:r>
        <w:rPr>
          <w:sz w:val="28"/>
          <w:szCs w:val="28"/>
        </w:rPr>
        <w:t xml:space="preserve">ельства, обеспечения его исполнения, гарантий на случай ненадлежащего исполнения непосредственно между налогоплательщиком и таким лицом. </w:t>
      </w:r>
    </w:p>
    <w:p w:rsidR="00994CBE" w:rsidRDefault="00585D4D">
      <w:pPr>
        <w:spacing w:before="240"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6. Доказывание того, что обязанное по договору лицо не производило исполнение в пользу налогоплательщика, осуществляет</w:t>
      </w:r>
      <w:r>
        <w:rPr>
          <w:sz w:val="28"/>
          <w:szCs w:val="28"/>
        </w:rPr>
        <w:t xml:space="preserve">ся налоговым органом с учетом положений пункта 5 настоящих рекомендаций, установления и оценки в совокупности и взаимной связи обстоятельств, свидетельствующих о невозможности такого исполнения, в частности: </w:t>
      </w:r>
    </w:p>
    <w:p w:rsidR="00994CBE" w:rsidRPr="00546B68" w:rsidRDefault="00585D4D">
      <w:pPr>
        <w:spacing w:line="288" w:lineRule="auto"/>
        <w:ind w:firstLine="851"/>
        <w:jc w:val="both"/>
        <w:rPr>
          <w:b/>
          <w:sz w:val="28"/>
          <w:szCs w:val="28"/>
        </w:rPr>
      </w:pPr>
      <w:r>
        <w:rPr>
          <w:sz w:val="28"/>
          <w:szCs w:val="28"/>
        </w:rPr>
        <w:t>а) </w:t>
      </w:r>
      <w:r w:rsidRPr="00546B68">
        <w:rPr>
          <w:b/>
          <w:sz w:val="28"/>
          <w:szCs w:val="28"/>
        </w:rPr>
        <w:t xml:space="preserve">о </w:t>
      </w:r>
      <w:proofErr w:type="spellStart"/>
      <w:r w:rsidRPr="00546B68">
        <w:rPr>
          <w:b/>
          <w:sz w:val="28"/>
          <w:szCs w:val="28"/>
        </w:rPr>
        <w:t>неустановлении</w:t>
      </w:r>
      <w:proofErr w:type="spellEnd"/>
      <w:r w:rsidRPr="00546B68">
        <w:rPr>
          <w:b/>
          <w:sz w:val="28"/>
          <w:szCs w:val="28"/>
        </w:rPr>
        <w:t xml:space="preserve"> местонахождения такого лица</w:t>
      </w:r>
      <w:r w:rsidRPr="00546B68">
        <w:rPr>
          <w:b/>
          <w:sz w:val="28"/>
          <w:szCs w:val="28"/>
        </w:rPr>
        <w:t xml:space="preserve"> на момент совершения сделки;</w:t>
      </w:r>
    </w:p>
    <w:p w:rsidR="00994CBE" w:rsidRPr="00546B68" w:rsidRDefault="00585D4D">
      <w:pPr>
        <w:spacing w:line="288" w:lineRule="auto"/>
        <w:ind w:firstLine="851"/>
        <w:jc w:val="both"/>
        <w:rPr>
          <w:b/>
          <w:sz w:val="28"/>
          <w:szCs w:val="28"/>
        </w:rPr>
      </w:pPr>
      <w:r w:rsidRPr="00546B68">
        <w:rPr>
          <w:b/>
          <w:sz w:val="28"/>
          <w:szCs w:val="28"/>
        </w:rPr>
        <w:t xml:space="preserve">б) об отсутствии у него необходимых условий для достижения результатов соответствующей экономической деятельности (достаточного персонала, основных средств, производственных активов, складских помещений, транспортных средств, </w:t>
      </w:r>
      <w:r w:rsidRPr="00546B68">
        <w:rPr>
          <w:b/>
          <w:sz w:val="28"/>
          <w:szCs w:val="28"/>
        </w:rPr>
        <w:t>обязательных разрешений и лицензий и т.п.);</w:t>
      </w:r>
    </w:p>
    <w:p w:rsidR="00994CBE" w:rsidRPr="00546B68" w:rsidRDefault="00585D4D">
      <w:pPr>
        <w:spacing w:line="288" w:lineRule="auto"/>
        <w:ind w:firstLine="851"/>
        <w:jc w:val="both"/>
        <w:rPr>
          <w:b/>
          <w:sz w:val="28"/>
          <w:szCs w:val="28"/>
        </w:rPr>
      </w:pPr>
      <w:r w:rsidRPr="00546B68">
        <w:rPr>
          <w:b/>
          <w:sz w:val="28"/>
          <w:szCs w:val="28"/>
        </w:rPr>
        <w:t xml:space="preserve">в) о невозможности реального осуществления спорных операций обязанным по договору лицом с учетом времени, места нахождения имущества </w:t>
      </w:r>
      <w:r w:rsidRPr="00546B68">
        <w:rPr>
          <w:b/>
          <w:sz w:val="28"/>
          <w:szCs w:val="28"/>
        </w:rPr>
        <w:lastRenderedPageBreak/>
        <w:t>или объема материальных, трудовых ресурсов, экономически необходимых для их осу</w:t>
      </w:r>
      <w:r w:rsidRPr="00546B68">
        <w:rPr>
          <w:b/>
          <w:sz w:val="28"/>
          <w:szCs w:val="28"/>
        </w:rPr>
        <w:t>ществления;</w:t>
      </w:r>
    </w:p>
    <w:p w:rsidR="00994CBE" w:rsidRDefault="00585D4D">
      <w:pPr>
        <w:spacing w:line="288" w:lineRule="auto"/>
        <w:ind w:firstLine="851"/>
        <w:jc w:val="both"/>
      </w:pPr>
      <w:r>
        <w:rPr>
          <w:sz w:val="28"/>
          <w:szCs w:val="28"/>
        </w:rPr>
        <w:t xml:space="preserve">г) об отсутствии оснований для возложения исполнения на третье лицо ввиду отсутствия соответствующих обязательств между контрагентом налогоплательщика и таким третьим лицом; 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 xml:space="preserve">) о совершении расходных операций по счету, не соответствующих и не </w:t>
      </w:r>
      <w:r>
        <w:rPr>
          <w:sz w:val="28"/>
          <w:szCs w:val="28"/>
        </w:rPr>
        <w:t>являющихся обыкновенными для того вида деятельности, в рамках которого совершены спорные операции с налогоплательщиком;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е) об отсутствии иных признаков, которые подтверждали бы ведение реальной экономической деятельности (отсутствие персонала, обладающего </w:t>
      </w:r>
      <w:r>
        <w:rPr>
          <w:sz w:val="28"/>
          <w:szCs w:val="28"/>
        </w:rPr>
        <w:t>необходимой квалификацией, указание лицами, сведения о которых как о руководителях или участниках содержатся в Едином государственном реестре юридических лиц, на недостоверность данных сведений, отсутствие сайта либо иного позиционирования (информирования)</w:t>
      </w:r>
      <w:r>
        <w:rPr>
          <w:sz w:val="28"/>
          <w:szCs w:val="28"/>
        </w:rPr>
        <w:t xml:space="preserve"> о деятельности компании и т.п.).</w:t>
      </w:r>
    </w:p>
    <w:p w:rsidR="00994CBE" w:rsidRDefault="00585D4D">
      <w:pPr>
        <w:spacing w:before="240" w:line="288" w:lineRule="auto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III. Установление и оценка умышленных действий налогоплательщиков, направленных на использование ими формального документооборота </w:t>
      </w:r>
      <w:r>
        <w:rPr>
          <w:sz w:val="28"/>
          <w:szCs w:val="28"/>
          <w:u w:val="single"/>
        </w:rPr>
        <w:br/>
        <w:t xml:space="preserve">с участием «технических» компаний  </w:t>
      </w:r>
    </w:p>
    <w:p w:rsidR="00994CBE" w:rsidRDefault="00585D4D">
      <w:pPr>
        <w:spacing w:before="240"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 Налоговым органам в контрольной </w:t>
      </w:r>
      <w:proofErr w:type="gramStart"/>
      <w:r>
        <w:rPr>
          <w:sz w:val="28"/>
          <w:szCs w:val="28"/>
        </w:rPr>
        <w:t>работе</w:t>
      </w:r>
      <w:proofErr w:type="gramEnd"/>
      <w:r>
        <w:rPr>
          <w:sz w:val="28"/>
          <w:szCs w:val="28"/>
        </w:rPr>
        <w:t xml:space="preserve"> прежде всего </w:t>
      </w:r>
      <w:r>
        <w:rPr>
          <w:sz w:val="28"/>
          <w:szCs w:val="28"/>
        </w:rPr>
        <w:t xml:space="preserve">следует проводить мероприятия, направленные на выявление правонарушений, совершенных налогоплательщиками умышленно. </w:t>
      </w:r>
    </w:p>
    <w:p w:rsidR="00994CBE" w:rsidRDefault="00585D4D">
      <w:pPr>
        <w:spacing w:line="288" w:lineRule="auto"/>
        <w:ind w:firstLine="851"/>
        <w:jc w:val="both"/>
      </w:pPr>
      <w:r>
        <w:rPr>
          <w:sz w:val="28"/>
          <w:szCs w:val="28"/>
        </w:rPr>
        <w:t>О реализации налогоплательщиком цели неправомерного уменьшения налоговой обязанности либо о том, что он знал об обстоятельствах, характериз</w:t>
      </w:r>
      <w:r>
        <w:rPr>
          <w:sz w:val="28"/>
          <w:szCs w:val="28"/>
        </w:rPr>
        <w:t>ующих контрагента как «техническую» компанию, и об исполнении обязательства иным лицом, могут свидетельствовать в совокупности следующие</w:t>
      </w:r>
      <w:r>
        <w:rPr>
          <w:szCs w:val="28"/>
        </w:rPr>
        <w:t xml:space="preserve"> </w:t>
      </w:r>
      <w:r>
        <w:rPr>
          <w:sz w:val="28"/>
          <w:szCs w:val="28"/>
        </w:rPr>
        <w:t>факты:</w:t>
      </w:r>
    </w:p>
    <w:p w:rsidR="00994CBE" w:rsidRDefault="00585D4D">
      <w:pPr>
        <w:spacing w:line="288" w:lineRule="auto"/>
        <w:ind w:firstLine="851"/>
        <w:jc w:val="both"/>
      </w:pPr>
      <w:r>
        <w:rPr>
          <w:sz w:val="28"/>
          <w:szCs w:val="28"/>
        </w:rPr>
        <w:t>а) несоответствие поведения участников сделки, должностных лиц налогоплательщика при заключении договора, принят</w:t>
      </w:r>
      <w:r>
        <w:rPr>
          <w:sz w:val="28"/>
          <w:szCs w:val="28"/>
        </w:rPr>
        <w:t>ии исполнения стандартам разумного поведения участника оборота, ожидаемого в сходных обстоятельствах;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б) </w:t>
      </w:r>
      <w:proofErr w:type="spellStart"/>
      <w:r>
        <w:rPr>
          <w:sz w:val="28"/>
          <w:szCs w:val="28"/>
        </w:rPr>
        <w:t>нетипичность</w:t>
      </w:r>
      <w:proofErr w:type="spellEnd"/>
      <w:r>
        <w:rPr>
          <w:sz w:val="28"/>
          <w:szCs w:val="28"/>
        </w:rPr>
        <w:t xml:space="preserve"> документооборота, наличие недочетов и неполнота заполнения документов, совершение ошибок, обусловленных формальным характером документов и</w:t>
      </w:r>
      <w:r>
        <w:rPr>
          <w:sz w:val="28"/>
          <w:szCs w:val="28"/>
        </w:rPr>
        <w:t xml:space="preserve"> отсутствием необходимости в осуществлении действий, направленных на реализацию и защиту права вследствие отсутствия соответствующего правоотношения;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 непринятие мер по защите нарушенного права. 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По всем таким фактам следует получать пояснения налогоплат</w:t>
      </w:r>
      <w:r>
        <w:rPr>
          <w:sz w:val="28"/>
          <w:szCs w:val="28"/>
        </w:rPr>
        <w:t>ельщика, должностных и иных лиц, ответственных за действия, совершаемые при заключении договора, при исполнении сделки, при обеспечении защиты прав налогоплательщика, а при получении информации, противоречащей показаниям свидетелей или собранным доказатель</w:t>
      </w:r>
      <w:r>
        <w:rPr>
          <w:sz w:val="28"/>
          <w:szCs w:val="28"/>
        </w:rPr>
        <w:t>ствам, обеспечивать повторное получение пояснений указанных лиц по установленным противоречиям. При получении пояснений и проведении допросов необходимо устанавливать полномочия, а также функциональные и должностные обязанности лиц, исследовать вопросы, св</w:t>
      </w:r>
      <w:r>
        <w:rPr>
          <w:sz w:val="28"/>
          <w:szCs w:val="28"/>
        </w:rPr>
        <w:t>язанные с обстоятельствами заключения, сопровождения сделки и исполнения всех ее условий спорным контрагентом, а также наиболее эффективно использовать возможность предъявления свидетелям документов при допросах в целях получения наиболее полных и конкрети</w:t>
      </w:r>
      <w:r>
        <w:rPr>
          <w:sz w:val="28"/>
          <w:szCs w:val="28"/>
        </w:rPr>
        <w:t>зированных ответов.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Налоговым органам необходимо эффективно использовать комплекс контрольных мероприятий, в частности, следующие средства доказывания: допрос и  получение пояснений от лиц, обладающих информацией об обстоятельствах заключения и исполнения </w:t>
      </w:r>
      <w:r>
        <w:rPr>
          <w:sz w:val="28"/>
          <w:szCs w:val="28"/>
        </w:rPr>
        <w:t>сделок, а также совершения иных операций; проведение осмотров территорий, помещений, документов, предметов с применением технических средств; сопоставление объёма поставляемых товаров размеру складских помещений (территорий); инвентаризация имущества; анал</w:t>
      </w:r>
      <w:r>
        <w:rPr>
          <w:sz w:val="28"/>
          <w:szCs w:val="28"/>
        </w:rPr>
        <w:t>из и воссоздание полного баланса предприятия (товарного баланса, складского учета и т.п.); истребование документов (информации), а в необходимых случаях проведение выемки документов (предметов), проведение экспертиз, в том числе почерковедческих, и другие.</w:t>
      </w:r>
      <w:r>
        <w:rPr>
          <w:sz w:val="28"/>
          <w:szCs w:val="28"/>
        </w:rPr>
        <w:t xml:space="preserve"> </w:t>
      </w:r>
    </w:p>
    <w:p w:rsidR="00994CBE" w:rsidRDefault="00585D4D">
      <w:pPr>
        <w:spacing w:line="288" w:lineRule="auto"/>
        <w:ind w:firstLine="851"/>
        <w:jc w:val="both"/>
      </w:pPr>
      <w:r>
        <w:rPr>
          <w:sz w:val="28"/>
          <w:szCs w:val="28"/>
        </w:rPr>
        <w:t>При этом с учетом пункта 3 статьи 54.1 Кодекса необходимо учитывать, что заключение почерковедческой экспертизы, которым установлено подписание документов от имени контрагента неустановленным или неуполномоченным лицом, не может рассматриваться как единс</w:t>
      </w:r>
      <w:r>
        <w:rPr>
          <w:sz w:val="28"/>
          <w:szCs w:val="28"/>
        </w:rPr>
        <w:t>твенное и достаточное доказательство невыполнения налогоплательщиком требований, предусмотренных           подпунктом 2 пункта 2 статьи 54.1 Кодекса. Показания лиц, указанных в качестве подписавших документы от имени контрагента, об их непричастности к дея</w:t>
      </w:r>
      <w:r>
        <w:rPr>
          <w:sz w:val="28"/>
          <w:szCs w:val="28"/>
        </w:rPr>
        <w:t xml:space="preserve">тельности контрагента подлежат оценке в совокупности и взаимной связи с иными доказательствами, в том числе с учетом потенциальной заинтересованности таких лиц в уходе от ответственности за собственные неправомерные действия. </w:t>
      </w:r>
    </w:p>
    <w:p w:rsidR="00994CBE" w:rsidRDefault="00585D4D">
      <w:pPr>
        <w:spacing w:before="240" w:line="288" w:lineRule="auto"/>
        <w:ind w:firstLine="851"/>
        <w:jc w:val="both"/>
      </w:pPr>
      <w:r>
        <w:rPr>
          <w:sz w:val="28"/>
          <w:szCs w:val="28"/>
        </w:rPr>
        <w:t>8. </w:t>
      </w:r>
      <w:proofErr w:type="gramStart"/>
      <w:r w:rsidRPr="00E07130">
        <w:rPr>
          <w:b/>
          <w:sz w:val="28"/>
          <w:szCs w:val="28"/>
        </w:rPr>
        <w:t xml:space="preserve">О направленности действий налогоплательщика на неправомерное уменьшение налоговой обязанности могут свидетельствовать факты </w:t>
      </w:r>
      <w:proofErr w:type="spellStart"/>
      <w:r w:rsidRPr="00E07130">
        <w:rPr>
          <w:b/>
          <w:sz w:val="28"/>
          <w:szCs w:val="28"/>
        </w:rPr>
        <w:lastRenderedPageBreak/>
        <w:t>обналичивания</w:t>
      </w:r>
      <w:proofErr w:type="spellEnd"/>
      <w:r>
        <w:rPr>
          <w:sz w:val="28"/>
          <w:szCs w:val="28"/>
        </w:rPr>
        <w:t xml:space="preserve"> денежных средств проверяемым налогоплательщиком, </w:t>
      </w:r>
      <w:proofErr w:type="spellStart"/>
      <w:r>
        <w:rPr>
          <w:sz w:val="28"/>
          <w:szCs w:val="28"/>
        </w:rPr>
        <w:t>аффилированными</w:t>
      </w:r>
      <w:proofErr w:type="spellEnd"/>
      <w:r>
        <w:rPr>
          <w:sz w:val="28"/>
          <w:szCs w:val="28"/>
        </w:rPr>
        <w:t xml:space="preserve"> или подконтрольными лицами, а также факты использо</w:t>
      </w:r>
      <w:r>
        <w:rPr>
          <w:sz w:val="28"/>
          <w:szCs w:val="28"/>
        </w:rPr>
        <w:t>вания таких средств на нужды налогоплательщика, учредителей налогоплательщика, его должностных лиц, иных связанных с ними лиц (взаимозависимых, подконтрольных, контролирующих лиц, родственников и т.п.), использование одних IP-адресов, обнаружение печатей и</w:t>
      </w:r>
      <w:r>
        <w:rPr>
          <w:sz w:val="28"/>
          <w:szCs w:val="28"/>
        </w:rPr>
        <w:t xml:space="preserve"> документации контрагента на территории (в помещении</w:t>
      </w:r>
      <w:proofErr w:type="gramEnd"/>
      <w:r>
        <w:rPr>
          <w:sz w:val="28"/>
          <w:szCs w:val="28"/>
        </w:rPr>
        <w:t xml:space="preserve">) проверяемого налогоплательщика и другие. </w:t>
      </w:r>
      <w:proofErr w:type="gramStart"/>
      <w:r>
        <w:rPr>
          <w:sz w:val="28"/>
          <w:szCs w:val="28"/>
        </w:rPr>
        <w:t>В рамках исследования финансовых потоков необходимо учитывать, что перечисление денежных средств при осуществлении сделок с «технической» компанией, как правило,</w:t>
      </w:r>
      <w:r>
        <w:rPr>
          <w:sz w:val="28"/>
          <w:szCs w:val="28"/>
        </w:rPr>
        <w:t xml:space="preserve"> совершается в целях полного или частичного их возврата налогоплательщику, </w:t>
      </w:r>
      <w:proofErr w:type="spellStart"/>
      <w:r>
        <w:rPr>
          <w:sz w:val="28"/>
          <w:szCs w:val="28"/>
        </w:rPr>
        <w:t>аффилированным</w:t>
      </w:r>
      <w:proofErr w:type="spellEnd"/>
      <w:r>
        <w:rPr>
          <w:sz w:val="28"/>
          <w:szCs w:val="28"/>
        </w:rPr>
        <w:t>, подконтрольным или контролирующим налогоплательщика лицам в той или иной форме, а также для финансирования текущей хозяйственной деятельности (например, для покрытия</w:t>
      </w:r>
      <w:r>
        <w:rPr>
          <w:sz w:val="28"/>
          <w:szCs w:val="28"/>
        </w:rPr>
        <w:t xml:space="preserve"> разницы между действительной и таможенной стоимостью при «сером» импорте). </w:t>
      </w:r>
      <w:proofErr w:type="gramEnd"/>
    </w:p>
    <w:p w:rsidR="00994CBE" w:rsidRDefault="00585D4D">
      <w:pPr>
        <w:spacing w:line="288" w:lineRule="auto"/>
        <w:ind w:firstLine="851"/>
        <w:jc w:val="both"/>
      </w:pPr>
      <w:r>
        <w:rPr>
          <w:sz w:val="28"/>
          <w:szCs w:val="28"/>
        </w:rPr>
        <w:t>Об участии налогоплательщика в согласованных с иными лицами действиях, направленных на неправомерное уменьшение налоговой обязанности, могут свидетельствовать обстоятельства, на о</w:t>
      </w:r>
      <w:r>
        <w:rPr>
          <w:sz w:val="28"/>
          <w:szCs w:val="28"/>
        </w:rPr>
        <w:t xml:space="preserve">снове которых возможно сделать вывод о влиянии налогоплательщика на таких лиц и об их фактической подконтрольности налогоплательщику, о предопределенности и взаимосвязи совершенных действий, о подчинении таких действий единой цели. </w:t>
      </w:r>
    </w:p>
    <w:p w:rsidR="00994CBE" w:rsidRDefault="00585D4D">
      <w:pPr>
        <w:spacing w:before="240" w:line="288" w:lineRule="auto"/>
        <w:ind w:firstLine="851"/>
        <w:jc w:val="both"/>
      </w:pPr>
      <w:r>
        <w:rPr>
          <w:sz w:val="28"/>
          <w:szCs w:val="28"/>
        </w:rPr>
        <w:t>9. Вывод о том, что нал</w:t>
      </w:r>
      <w:r>
        <w:rPr>
          <w:sz w:val="28"/>
          <w:szCs w:val="28"/>
        </w:rPr>
        <w:t xml:space="preserve">огоплательщик знал о совершении сделки с «технической» компанией и о предоставлении исполнения по этой сделке иным лицом, должен делаться налоговым органом на основании оценки обстоятельств, характеризующих выбор контрагента (указанных в разделе </w:t>
      </w:r>
      <w:r>
        <w:rPr>
          <w:sz w:val="28"/>
          <w:szCs w:val="28"/>
          <w:lang w:val="en-US"/>
        </w:rPr>
        <w:t>IV</w:t>
      </w:r>
      <w:r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их рекомендаций), а также обстоятельств заключения и исполнения такой сделки. При этом установленные обстоятельства и подтверждающие их доказательства должны вне всяких сомнений свидетельствовать об указанной осведомленности налогоплательщика.  </w:t>
      </w:r>
    </w:p>
    <w:p w:rsidR="00994CBE" w:rsidRDefault="00585D4D">
      <w:pPr>
        <w:spacing w:line="288" w:lineRule="auto"/>
        <w:ind w:firstLine="851"/>
        <w:jc w:val="both"/>
      </w:pPr>
      <w:proofErr w:type="gramStart"/>
      <w:r>
        <w:rPr>
          <w:sz w:val="28"/>
          <w:szCs w:val="28"/>
        </w:rPr>
        <w:t>При оценке</w:t>
      </w:r>
      <w:r>
        <w:rPr>
          <w:sz w:val="28"/>
          <w:szCs w:val="28"/>
        </w:rPr>
        <w:t xml:space="preserve"> обстоятельств заключения сделки налоговым органам следует устанавливать факты, которые могут свидетельствовать о том, что договоренность о совершении сделки достигалась между налогоплательщиком и лицом, осуществившим исполнение по ней, без участия «технич</w:t>
      </w:r>
      <w:r>
        <w:rPr>
          <w:sz w:val="28"/>
          <w:szCs w:val="28"/>
        </w:rPr>
        <w:t>еской» компании, не ведущей деятельность, однако оформление сделки этими лицами осуществлялось путем подписания бумаг с участием «технической» компании и не соответствовало фактическим договоренностям.</w:t>
      </w:r>
      <w:proofErr w:type="gramEnd"/>
      <w:r>
        <w:rPr>
          <w:sz w:val="28"/>
          <w:szCs w:val="28"/>
        </w:rPr>
        <w:t xml:space="preserve"> Налоговым органам, в частности, следует получать </w:t>
      </w:r>
      <w:r>
        <w:rPr>
          <w:sz w:val="28"/>
          <w:szCs w:val="28"/>
        </w:rPr>
        <w:lastRenderedPageBreak/>
        <w:t>показ</w:t>
      </w:r>
      <w:r>
        <w:rPr>
          <w:sz w:val="28"/>
          <w:szCs w:val="28"/>
        </w:rPr>
        <w:t xml:space="preserve">ания должностных и иных уполномоченных лиц, а также ответственных сотрудников субъекта, осуществившего исполнение, по обстоятельствам заключения и исполнения сделки. 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оценке обстоятельств исполнения следует также устанавливать факты, свидетельствующие </w:t>
      </w:r>
      <w:r>
        <w:rPr>
          <w:sz w:val="28"/>
          <w:szCs w:val="28"/>
        </w:rPr>
        <w:t xml:space="preserve">о взаимодействии при предоставлении и принятии исполнения исключительно работниками указанных лиц в отсутствие представителей «технической» компании. </w:t>
      </w:r>
    </w:p>
    <w:p w:rsidR="00994CBE" w:rsidRDefault="00585D4D">
      <w:pPr>
        <w:spacing w:before="240"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10. </w:t>
      </w:r>
      <w:proofErr w:type="gramStart"/>
      <w:r>
        <w:rPr>
          <w:sz w:val="28"/>
          <w:szCs w:val="28"/>
        </w:rPr>
        <w:t>При встраивании «технической» компании или цепочки таких компаний между налогоплательщиком и лицом, о</w:t>
      </w:r>
      <w:r>
        <w:rPr>
          <w:sz w:val="28"/>
          <w:szCs w:val="28"/>
        </w:rPr>
        <w:t>существившим фактическое исполнение по сделке, повлекшее причинение ущерба бюджетам публично-правовых образований в результате завышения расходов и вычетов по налогу на добавленную стоимость, сумма расходов и налоговых вычетов, подлежащая учету, производит</w:t>
      </w:r>
      <w:r>
        <w:rPr>
          <w:sz w:val="28"/>
          <w:szCs w:val="28"/>
        </w:rPr>
        <w:t>ся исходя из параметров реального исполнения, отраженных в финансово-хозяйственных документах указанного лица по такой сделке (договорах, первичных документах, счетах-фактурах</w:t>
      </w:r>
      <w:proofErr w:type="gramEnd"/>
      <w:r>
        <w:rPr>
          <w:sz w:val="28"/>
          <w:szCs w:val="28"/>
        </w:rPr>
        <w:t xml:space="preserve">, платежных </w:t>
      </w:r>
      <w:proofErr w:type="gramStart"/>
      <w:r>
        <w:rPr>
          <w:sz w:val="28"/>
          <w:szCs w:val="28"/>
        </w:rPr>
        <w:t>поручениях</w:t>
      </w:r>
      <w:proofErr w:type="gramEnd"/>
      <w:r>
        <w:rPr>
          <w:sz w:val="28"/>
          <w:szCs w:val="28"/>
        </w:rPr>
        <w:t xml:space="preserve"> и т.п.). 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Бремя доказывания размера документально не подтв</w:t>
      </w:r>
      <w:r>
        <w:rPr>
          <w:sz w:val="28"/>
          <w:szCs w:val="28"/>
        </w:rPr>
        <w:t>ержденных операций с лицом, осуществившим фактическое исполнение по сделке, лежит на налогоплательщике. Налогоплательщиком в соответствии с требованиями подпункта 6 пункта 1 статьи 23, пункта 1 статьи 54 Кодекса должны быть представлены сведения и документ</w:t>
      </w:r>
      <w:r>
        <w:rPr>
          <w:sz w:val="28"/>
          <w:szCs w:val="28"/>
        </w:rPr>
        <w:t>ы, позволяющие установить указанное лицо и параметры спорной операции. Поскольку соответствующие сведения, а также подтверждающие их документы, должны быть проверены и оценены в рамках соответствующих контрольных мероприятий, то их предоставление должно пр</w:t>
      </w:r>
      <w:r>
        <w:rPr>
          <w:sz w:val="28"/>
          <w:szCs w:val="28"/>
        </w:rPr>
        <w:t xml:space="preserve">оизводиться налогоплательщиком в ходе налоговой проверки, при представлении возражений на акт проверки. </w:t>
      </w:r>
    </w:p>
    <w:p w:rsidR="00994CBE" w:rsidRDefault="00585D4D">
      <w:pPr>
        <w:spacing w:line="288" w:lineRule="auto"/>
        <w:ind w:firstLine="851"/>
        <w:jc w:val="both"/>
      </w:pPr>
      <w:proofErr w:type="gramStart"/>
      <w:r>
        <w:rPr>
          <w:sz w:val="28"/>
          <w:szCs w:val="28"/>
        </w:rPr>
        <w:t>Таким образом, налоговый орган учитывает расходы и вычеты по налогу на добавленную стоимость по указанным спорным операциям на основании обстоятельств,</w:t>
      </w:r>
      <w:r>
        <w:rPr>
          <w:sz w:val="28"/>
          <w:szCs w:val="28"/>
        </w:rPr>
        <w:t xml:space="preserve"> которые подлежат установлению с учетом сведений, документов, представленных налогоплательщиком, а также данных, полученных в рамках мероприятий налогового контроля и истребования документов (информации) о конкретных сделках от поставщика (подрядчика, испо</w:t>
      </w:r>
      <w:r>
        <w:rPr>
          <w:sz w:val="28"/>
          <w:szCs w:val="28"/>
        </w:rPr>
        <w:t xml:space="preserve">лнителя), осуществившего фактическое исполнение по сделке. </w:t>
      </w:r>
      <w:proofErr w:type="gramEnd"/>
    </w:p>
    <w:p w:rsidR="00994CBE" w:rsidRDefault="00585D4D">
      <w:pPr>
        <w:spacing w:before="240" w:line="288" w:lineRule="auto"/>
        <w:ind w:firstLine="851"/>
        <w:jc w:val="both"/>
      </w:pPr>
      <w:r>
        <w:rPr>
          <w:sz w:val="28"/>
          <w:szCs w:val="28"/>
        </w:rPr>
        <w:t xml:space="preserve">11. При </w:t>
      </w:r>
      <w:proofErr w:type="spellStart"/>
      <w:r>
        <w:rPr>
          <w:sz w:val="28"/>
          <w:szCs w:val="28"/>
        </w:rPr>
        <w:t>непредоставлении</w:t>
      </w:r>
      <w:proofErr w:type="spellEnd"/>
      <w:r>
        <w:rPr>
          <w:sz w:val="28"/>
          <w:szCs w:val="28"/>
        </w:rPr>
        <w:t xml:space="preserve"> налогоплательщиком сведений и подтверждающих их документов о лице, осуществившем фактическое исполнение, и действительных параметрах спорной операции в силу того, что имел</w:t>
      </w:r>
      <w:r>
        <w:rPr>
          <w:sz w:val="28"/>
          <w:szCs w:val="28"/>
        </w:rPr>
        <w:t xml:space="preserve"> место </w:t>
      </w:r>
      <w:r>
        <w:rPr>
          <w:sz w:val="28"/>
          <w:szCs w:val="28"/>
        </w:rPr>
        <w:lastRenderedPageBreak/>
        <w:t xml:space="preserve">формальный документооборот с «технической» компанией с целью приобретения товаров (работ, услуг) в </w:t>
      </w:r>
      <w:proofErr w:type="spellStart"/>
      <w:r>
        <w:rPr>
          <w:sz w:val="28"/>
          <w:szCs w:val="28"/>
        </w:rPr>
        <w:t>недекларируемом</w:t>
      </w:r>
      <w:proofErr w:type="spellEnd"/>
      <w:r>
        <w:rPr>
          <w:sz w:val="28"/>
          <w:szCs w:val="28"/>
        </w:rPr>
        <w:t xml:space="preserve"> в целях налогообложения обороте, следует исходить из следующего.  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Налогоплательщик не вправе применять налоговые вычеты и учитывать р</w:t>
      </w:r>
      <w:r>
        <w:rPr>
          <w:sz w:val="28"/>
          <w:szCs w:val="28"/>
        </w:rPr>
        <w:t>асходы, понесенные по спорным операциям, поскольку обязательство не исполнено надлежащим лицом, и при этом налогоплательщиком не раскрыты сведения и не представлены подтверждающие их документы о действительном поставщике (подрядчике, исполнителе) и парамет</w:t>
      </w:r>
      <w:r>
        <w:rPr>
          <w:sz w:val="28"/>
          <w:szCs w:val="28"/>
        </w:rPr>
        <w:t>рах совершенных с ним операций.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Право на налоговый вычет сумм налога на добавленную стоимость не предоставляется в силу косвенного характера данного налога как налога на потребление товаров (работ, услуг), взимаемого на каждой стадии их производства и реал</w:t>
      </w:r>
      <w:r>
        <w:rPr>
          <w:sz w:val="28"/>
          <w:szCs w:val="28"/>
        </w:rPr>
        <w:t xml:space="preserve">изации субъектами хозяйственного оборота до передачи потребителю. </w:t>
      </w:r>
    </w:p>
    <w:p w:rsidR="00994CBE" w:rsidRDefault="00585D4D">
      <w:pPr>
        <w:spacing w:line="288" w:lineRule="auto"/>
        <w:ind w:firstLine="851"/>
        <w:jc w:val="both"/>
      </w:pPr>
      <w:r>
        <w:rPr>
          <w:sz w:val="28"/>
          <w:szCs w:val="28"/>
        </w:rPr>
        <w:t xml:space="preserve">Расходы по указанным операциям также не учитываются в полном объеме. </w:t>
      </w:r>
      <w:proofErr w:type="gramStart"/>
      <w:r>
        <w:rPr>
          <w:sz w:val="28"/>
          <w:szCs w:val="28"/>
        </w:rPr>
        <w:t>В данном случае расчетный способ определения налоговой обязанности               (подпункт 7 пункта 1 статьи 31 Кодекса)</w:t>
      </w:r>
      <w:r>
        <w:rPr>
          <w:sz w:val="28"/>
          <w:szCs w:val="28"/>
        </w:rPr>
        <w:t xml:space="preserve"> не применяется, поскольку назначение расчетного способа – это определение налоговой обязанности в результате восполнения документальной неподтвержденности операций или нарушения правил учета на основании имеющейся у налогового органа информации о налогопл</w:t>
      </w:r>
      <w:r>
        <w:rPr>
          <w:sz w:val="28"/>
          <w:szCs w:val="28"/>
        </w:rPr>
        <w:t>ательщике, а также данных об иных аналогичных налогоплательщиках.</w:t>
      </w:r>
      <w:proofErr w:type="gramEnd"/>
      <w:r>
        <w:rPr>
          <w:sz w:val="28"/>
          <w:szCs w:val="28"/>
        </w:rPr>
        <w:t xml:space="preserve"> Однако в рассматриваемом случае отсутствует операция, совершенная на рыночных условиях с установленным контрагентом, сравнимая с операциями, совершаемыми аналогичными налогоплательщиками при</w:t>
      </w:r>
      <w:r>
        <w:rPr>
          <w:sz w:val="28"/>
          <w:szCs w:val="28"/>
        </w:rPr>
        <w:t xml:space="preserve"> соблюдении требований, предусмотренных статьей 54.1 Кодекса. Получение ценовых конкурентных преимуществ за счет неуплаты налогов является недопустимым и препятствует развитию экономики Российской Федерации.</w:t>
      </w:r>
    </w:p>
    <w:p w:rsidR="00994CBE" w:rsidRDefault="00585D4D">
      <w:pPr>
        <w:spacing w:before="240"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12. При установлении, что спорные работы не могл</w:t>
      </w:r>
      <w:r>
        <w:rPr>
          <w:sz w:val="28"/>
          <w:szCs w:val="28"/>
        </w:rPr>
        <w:t xml:space="preserve">и быть выполнены подрядчиком (услуги не могли быть оказаны исполнителем), и соответствующий результат </w:t>
      </w:r>
      <w:proofErr w:type="gramStart"/>
      <w:r>
        <w:rPr>
          <w:sz w:val="28"/>
          <w:szCs w:val="28"/>
        </w:rPr>
        <w:t>был</w:t>
      </w:r>
      <w:proofErr w:type="gramEnd"/>
      <w:r>
        <w:rPr>
          <w:sz w:val="28"/>
          <w:szCs w:val="28"/>
        </w:rPr>
        <w:t xml:space="preserve"> достигнут собственными силами налогоплательщика (силами работников налогоплательщика или лиц, привлеченных налогоплательщиком по гражданско-правовым д</w:t>
      </w:r>
      <w:r>
        <w:rPr>
          <w:sz w:val="28"/>
          <w:szCs w:val="28"/>
        </w:rPr>
        <w:t xml:space="preserve">оговорам, либо без оформления с данными лицами соответствующих отношений), следует исходить из следующего. 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При выполнении налогоплательщиком условий, указанных в пункте 10 настоящих рекомендаций, налоговым органом могут быть учтены расходы и налоговые выч</w:t>
      </w:r>
      <w:r>
        <w:rPr>
          <w:sz w:val="28"/>
          <w:szCs w:val="28"/>
        </w:rPr>
        <w:t xml:space="preserve">еты по налогу на добавленную стоимость в отношении подтвержденных налогоплательщиком операций по приобретению материальных и </w:t>
      </w:r>
      <w:r>
        <w:rPr>
          <w:sz w:val="28"/>
          <w:szCs w:val="28"/>
        </w:rPr>
        <w:lastRenderedPageBreak/>
        <w:t xml:space="preserve">иных ресурсов, не связанных с оплатой труда, необходимых для достижения результата выполнения работ (оказания услуг). 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Установление факта выполнения налогоплательщиком работ (получения результата услуг) собственными силами производится путем совершения, в частности, следующих контрольных мероприятий: 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 допроса должностных и иных лиц налогоплательщика, занятых в процессе </w:t>
      </w:r>
      <w:r>
        <w:rPr>
          <w:sz w:val="28"/>
          <w:szCs w:val="28"/>
        </w:rPr>
        <w:t>выполнения работ (при этом функционал данных лиц должен быть установлен на основании документов проверяемого налогоплательщика либо заказчика, в том числе на основании должностных инструкций, приказов о назначении ответственных лиц на объект и т.д.);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б) ис</w:t>
      </w:r>
      <w:r>
        <w:rPr>
          <w:sz w:val="28"/>
          <w:szCs w:val="28"/>
        </w:rPr>
        <w:t>требования документов (информации) у заказчиков и допросов их должностных лиц, которые были ответственны, в частности, за приемку работ, согласование и утверждение проектной документации, лиц, осуществляющих технический надзор (в том числе указанных в журн</w:t>
      </w:r>
      <w:r>
        <w:rPr>
          <w:sz w:val="28"/>
          <w:szCs w:val="28"/>
        </w:rPr>
        <w:t xml:space="preserve">алах приемки выполненных работ); 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в) исследования локальных актов об установлении пропускного режима охраняемых объектов, пропусков, журналов регистрации;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г) исследования документов, касающихся передачи строительной площадки, подключения к системам </w:t>
      </w:r>
      <w:proofErr w:type="spellStart"/>
      <w:r>
        <w:rPr>
          <w:sz w:val="28"/>
          <w:szCs w:val="28"/>
        </w:rPr>
        <w:t>энерго</w:t>
      </w:r>
      <w:proofErr w:type="spellEnd"/>
      <w:r>
        <w:rPr>
          <w:sz w:val="28"/>
          <w:szCs w:val="28"/>
        </w:rPr>
        <w:t>-</w:t>
      </w:r>
      <w:r>
        <w:rPr>
          <w:sz w:val="28"/>
          <w:szCs w:val="28"/>
        </w:rPr>
        <w:t>, водоснабжения, вывоза строительного мусора;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 xml:space="preserve">) проведения экспертиз, осмотров. </w:t>
      </w:r>
    </w:p>
    <w:p w:rsidR="00994CBE" w:rsidRDefault="00585D4D">
      <w:pPr>
        <w:spacing w:before="240" w:line="288" w:lineRule="auto"/>
        <w:jc w:val="center"/>
      </w:pPr>
      <w:r>
        <w:rPr>
          <w:sz w:val="28"/>
          <w:szCs w:val="28"/>
          <w:u w:val="single"/>
        </w:rPr>
        <w:t>I</w:t>
      </w:r>
      <w:r>
        <w:rPr>
          <w:sz w:val="28"/>
          <w:szCs w:val="28"/>
          <w:u w:val="single"/>
          <w:lang w:val="en-US"/>
        </w:rPr>
        <w:t>V</w:t>
      </w:r>
      <w:r>
        <w:rPr>
          <w:sz w:val="28"/>
          <w:szCs w:val="28"/>
          <w:u w:val="single"/>
        </w:rPr>
        <w:t xml:space="preserve">. Оценка обстоятельств, характеризующих выбор контрагента, </w:t>
      </w:r>
      <w:r>
        <w:rPr>
          <w:sz w:val="28"/>
          <w:szCs w:val="28"/>
          <w:u w:val="single"/>
        </w:rPr>
        <w:br/>
        <w:t>в силу которых налогоплательщик должен быть знать о формальном документообороте с участием «технических» компани</w:t>
      </w:r>
      <w:r>
        <w:rPr>
          <w:sz w:val="28"/>
          <w:szCs w:val="28"/>
          <w:u w:val="single"/>
        </w:rPr>
        <w:t xml:space="preserve">й  </w:t>
      </w:r>
    </w:p>
    <w:p w:rsidR="00994CBE" w:rsidRDefault="00585D4D">
      <w:pPr>
        <w:spacing w:before="240" w:line="288" w:lineRule="auto"/>
        <w:ind w:firstLine="851"/>
        <w:jc w:val="both"/>
      </w:pPr>
      <w:r>
        <w:rPr>
          <w:sz w:val="28"/>
          <w:szCs w:val="28"/>
        </w:rPr>
        <w:t xml:space="preserve">13. </w:t>
      </w:r>
      <w:proofErr w:type="gramStart"/>
      <w:r>
        <w:rPr>
          <w:sz w:val="28"/>
          <w:szCs w:val="28"/>
        </w:rPr>
        <w:t>Положения подпункта 2 пункта 2 статьи 54.1 Кодекса подлежат применению как в случае совершения налогоплательщиками умышленных действий, направленных на уклонение от уплаты налогов путем использования формального документооборота с участием «техниче</w:t>
      </w:r>
      <w:r>
        <w:rPr>
          <w:sz w:val="28"/>
          <w:szCs w:val="28"/>
        </w:rPr>
        <w:t xml:space="preserve">ских» компаний (раздел </w:t>
      </w: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настоящих рекомендаций), так и при установлении, что налогоплательщик должен был знать об обстоятельствах, характеризующих контрагента как «техническую» компанию, и об исполнении обязательства иным лицом. </w:t>
      </w:r>
      <w:proofErr w:type="gramEnd"/>
    </w:p>
    <w:p w:rsidR="00994CBE" w:rsidRDefault="00585D4D">
      <w:pPr>
        <w:spacing w:line="288" w:lineRule="auto"/>
        <w:ind w:firstLine="851"/>
        <w:jc w:val="both"/>
      </w:pPr>
      <w:proofErr w:type="gramStart"/>
      <w:r>
        <w:rPr>
          <w:sz w:val="28"/>
          <w:szCs w:val="28"/>
        </w:rPr>
        <w:t>При применении подпункт</w:t>
      </w:r>
      <w:r>
        <w:rPr>
          <w:sz w:val="28"/>
          <w:szCs w:val="28"/>
        </w:rPr>
        <w:t>а 2 пункта 2 статьи 54.1 Кодекса правовое значение имеют не только доказанные налоговым органом обстоятельства, характеризующие деятельность контрагента и свидетельствующие о невозможности исполнения им обязательств, но и то, должны ли данные обстоятельств</w:t>
      </w:r>
      <w:r>
        <w:rPr>
          <w:sz w:val="28"/>
          <w:szCs w:val="28"/>
        </w:rPr>
        <w:t xml:space="preserve">а были быть ясны налогоплательщику при совершении конкретной сделки с учетом характера и </w:t>
      </w:r>
      <w:r>
        <w:rPr>
          <w:sz w:val="28"/>
          <w:szCs w:val="28"/>
        </w:rPr>
        <w:lastRenderedPageBreak/>
        <w:t>объемов деятельности налогоплательщика (крупность сделки и регулярность совершения аналогичных сделок), специфики приобретаемых товаров</w:t>
      </w:r>
      <w:proofErr w:type="gramEnd"/>
      <w:r>
        <w:rPr>
          <w:sz w:val="28"/>
          <w:szCs w:val="28"/>
        </w:rPr>
        <w:t>, работ и услуг (наличие специал</w:t>
      </w:r>
      <w:r>
        <w:rPr>
          <w:sz w:val="28"/>
          <w:szCs w:val="28"/>
        </w:rPr>
        <w:t>ьных требований к исполнителю, в том числе лицензий и допусков к выполнению определенных операций), особенностей коммерческих условий сделки (наличие существенного отклонения цены от рыночного уровня, наличие у поставщика (подрядчика, исполнителя) предшест</w:t>
      </w:r>
      <w:r>
        <w:rPr>
          <w:sz w:val="28"/>
          <w:szCs w:val="28"/>
        </w:rPr>
        <w:t xml:space="preserve">вующего опыта исполнения аналогичных сделок) и т.п. 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Принимая во внимание изложенное, осведомленность налогоплательщика о неисполнении обязательства лицом, являющимся стороной договора, предполагается при установлении критической совокупности обстоятельств</w:t>
      </w:r>
      <w:r>
        <w:rPr>
          <w:sz w:val="28"/>
          <w:szCs w:val="28"/>
        </w:rPr>
        <w:t xml:space="preserve">, характеризующих контрагента как «техническую» компанию, и доказанности налоговым органом, что эти обстоятельства при совершении конкретной </w:t>
      </w:r>
      <w:proofErr w:type="gramStart"/>
      <w:r>
        <w:rPr>
          <w:sz w:val="28"/>
          <w:szCs w:val="28"/>
        </w:rPr>
        <w:t>сделки</w:t>
      </w:r>
      <w:proofErr w:type="gramEnd"/>
      <w:r>
        <w:rPr>
          <w:sz w:val="28"/>
          <w:szCs w:val="28"/>
        </w:rPr>
        <w:t xml:space="preserve"> в результате оценки контрагента исходя из требований, предъявляемых в имущественном обороте, должны были быт</w:t>
      </w:r>
      <w:r>
        <w:rPr>
          <w:sz w:val="28"/>
          <w:szCs w:val="28"/>
        </w:rPr>
        <w:t xml:space="preserve">ь ясны налогоплательщику.  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Данный подход направлен на обеспечение стабильности налоговой системы, стимулируя участников оборота к вступлению в договорные отношения с контрагентами, ведущими реальную хозяйственную деятельность и уплачивающими налоги. Он по</w:t>
      </w:r>
      <w:r>
        <w:rPr>
          <w:sz w:val="28"/>
          <w:szCs w:val="28"/>
        </w:rPr>
        <w:t xml:space="preserve">зволяет обеспечить равенство налогообложения по отношению ко всем плательщикам, которые действовали осмотрительно в хозяйственном обороте, </w:t>
      </w:r>
      <w:proofErr w:type="gramStart"/>
      <w:r>
        <w:rPr>
          <w:sz w:val="28"/>
          <w:szCs w:val="28"/>
        </w:rPr>
        <w:t>исключая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при</w:t>
      </w:r>
      <w:proofErr w:type="gramEnd"/>
      <w:r>
        <w:rPr>
          <w:sz w:val="28"/>
          <w:szCs w:val="28"/>
        </w:rPr>
        <w:t xml:space="preserve"> этом необоснованные ценовые конкурентные преимущества, предоставляемые за счет неуплаты налогов. </w:t>
      </w:r>
    </w:p>
    <w:p w:rsidR="00994CBE" w:rsidRDefault="00585D4D">
      <w:pPr>
        <w:spacing w:line="288" w:lineRule="auto"/>
        <w:ind w:firstLine="851"/>
        <w:jc w:val="both"/>
      </w:pPr>
      <w:proofErr w:type="gramStart"/>
      <w:r>
        <w:rPr>
          <w:sz w:val="28"/>
          <w:szCs w:val="28"/>
        </w:rPr>
        <w:t>Указанные правовые позиции, касающиеся выбора контрагента и ее оценки в налоговых целях, нашли отражение в пункте 31 Обзора судебной практики Верховного Суда Российской Федерации № 1 (2017), утвержденного Президиумом Верховного Суда Российской Федерации 16</w:t>
      </w:r>
      <w:r>
        <w:rPr>
          <w:sz w:val="28"/>
          <w:szCs w:val="28"/>
        </w:rPr>
        <w:t xml:space="preserve">.02.2017, в определениях </w:t>
      </w:r>
      <w:r>
        <w:rPr>
          <w:bCs/>
          <w:sz w:val="28"/>
          <w:szCs w:val="28"/>
        </w:rPr>
        <w:t>Судебной коллегии по экономическим спорам Верховного Суда Российской Федерации от 25.01.2021 № 309-ЭС20-17277, от 28.05.2020 № 305-ЭС19-16064, от 14.05.2020        № 307-ЭС19-27597, от 29.11.2016 № 305-КГ16-10399, в постановлении П</w:t>
      </w:r>
      <w:r>
        <w:rPr>
          <w:bCs/>
          <w:sz w:val="28"/>
          <w:szCs w:val="28"/>
        </w:rPr>
        <w:t>резидиума Высшего</w:t>
      </w:r>
      <w:proofErr w:type="gramEnd"/>
      <w:r>
        <w:rPr>
          <w:bCs/>
          <w:sz w:val="28"/>
          <w:szCs w:val="28"/>
        </w:rPr>
        <w:t xml:space="preserve"> Арбитражного Суда Российской Федерации от 25.05.2010 № 15658/09.</w:t>
      </w:r>
    </w:p>
    <w:p w:rsidR="00994CBE" w:rsidRDefault="00585D4D">
      <w:pPr>
        <w:spacing w:before="240" w:line="288" w:lineRule="auto"/>
        <w:ind w:firstLine="851"/>
        <w:jc w:val="both"/>
      </w:pPr>
      <w:r>
        <w:rPr>
          <w:sz w:val="28"/>
          <w:szCs w:val="28"/>
        </w:rPr>
        <w:t xml:space="preserve">14. При оценке обстоятельств, характеризующих выбор контрагента, налоговым органам необходимо руководствоваться следующим. 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Судебная практика исходит из стандарта осмотрител</w:t>
      </w:r>
      <w:r>
        <w:rPr>
          <w:sz w:val="28"/>
          <w:szCs w:val="28"/>
        </w:rPr>
        <w:t xml:space="preserve">ьного поведения в гражданском (хозяйственном) обороте, ожидаемого от его разумного участника в сравнимых обстоятельствах. Данный стандарт, предполагая проверку деловой репутации, возможности исполнения, платежеспособности контрагента, направлен </w:t>
      </w:r>
      <w:r>
        <w:rPr>
          <w:sz w:val="28"/>
          <w:szCs w:val="28"/>
        </w:rPr>
        <w:lastRenderedPageBreak/>
        <w:t>на предотвр</w:t>
      </w:r>
      <w:r>
        <w:rPr>
          <w:sz w:val="28"/>
          <w:szCs w:val="28"/>
        </w:rPr>
        <w:t xml:space="preserve">ащение возможных убытков, которые могут быть причинены участнику оборота его контрагентом вследствие неисполнения или ненадлежащего исполнения обязательств. При нарушении данного стандарта лица, входящие в состав органов управления организации, могут быть </w:t>
      </w:r>
      <w:r>
        <w:rPr>
          <w:sz w:val="28"/>
          <w:szCs w:val="28"/>
        </w:rPr>
        <w:t xml:space="preserve">привлечены к ответственности по иску организации за причинение указанных убытков, возникших вследствие нарушения обязанности действовать в интересах юридического лица добросовестно и разумно. 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Пленум Высшего Арбитражного Суда Российской Федерации, давая ра</w:t>
      </w:r>
      <w:r>
        <w:rPr>
          <w:sz w:val="28"/>
          <w:szCs w:val="28"/>
        </w:rPr>
        <w:t xml:space="preserve">зъяснения о том, какие действия могут быть квалифицированы как недобросовестные или неразумные, указал в постановлении от 30.07.2013 № 62 «О возмещении убытков лицами, входящими в состав органов юридического лица», что к числу таковых, в частности, должны </w:t>
      </w:r>
      <w:r>
        <w:rPr>
          <w:sz w:val="28"/>
          <w:szCs w:val="28"/>
        </w:rPr>
        <w:t>быть отнесены: 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 знание директором о невыгодности условий сделки или заведомой неспособности контрагента исполнить обязательство либо установление того, что директор должен был знать об этих обстоятельствах; 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б) непринятие до совершения сделки действий п</w:t>
      </w:r>
      <w:r>
        <w:rPr>
          <w:sz w:val="28"/>
          <w:szCs w:val="28"/>
        </w:rPr>
        <w:t>о получению необходимой информации, которые обычны для деловой практики при сходных обстоятельствах;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 совершение сделки в нарушение внутренних процедур согласования, необходимого одобрения или вопреки </w:t>
      </w:r>
      <w:proofErr w:type="spellStart"/>
      <w:proofErr w:type="gramStart"/>
      <w:r>
        <w:rPr>
          <w:sz w:val="28"/>
          <w:szCs w:val="28"/>
        </w:rPr>
        <w:t>бизнес-стратегии</w:t>
      </w:r>
      <w:proofErr w:type="spellEnd"/>
      <w:proofErr w:type="gram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сверхрисковая</w:t>
      </w:r>
      <w:proofErr w:type="spellEnd"/>
      <w:r>
        <w:rPr>
          <w:sz w:val="28"/>
          <w:szCs w:val="28"/>
        </w:rPr>
        <w:t>, непрофильная сделка)</w:t>
      </w:r>
      <w:r>
        <w:rPr>
          <w:sz w:val="28"/>
          <w:szCs w:val="28"/>
        </w:rPr>
        <w:t>.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Поскольку для целей налогообложения оцениваются последствия исполнения сделок, а также юридические факты, возникающие в гражданском (хозяйственном) обороте, то применяемый в обороте стандарт обоснованного выбора контрагента (коммерческая осмотрительность</w:t>
      </w:r>
      <w:r>
        <w:rPr>
          <w:sz w:val="28"/>
          <w:szCs w:val="28"/>
        </w:rPr>
        <w:t>) применим и в налоговых правоотношениях.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Ведение деятельности объективно находит отражение в </w:t>
      </w:r>
      <w:proofErr w:type="spellStart"/>
      <w:r>
        <w:rPr>
          <w:sz w:val="28"/>
          <w:szCs w:val="28"/>
        </w:rPr>
        <w:t>бизнес-истории</w:t>
      </w:r>
      <w:proofErr w:type="spellEnd"/>
      <w:r>
        <w:rPr>
          <w:sz w:val="28"/>
          <w:szCs w:val="28"/>
        </w:rPr>
        <w:t xml:space="preserve"> компании и в известности ее в соответствующем сегменте рынка, в публичном позиционировании и в рекламном продвижении, в деловой репутации, опыте, в</w:t>
      </w:r>
      <w:r>
        <w:rPr>
          <w:sz w:val="28"/>
          <w:szCs w:val="28"/>
        </w:rPr>
        <w:t xml:space="preserve"> наличии исполненных контрактов и в возможности предоставления рекомендаций от контрагентов, в наличии места ведения деятельности (офиса, промышленной площадки и т.п.), собственных или полученных во владение и пользование активов либо в возможности</w:t>
      </w:r>
      <w:proofErr w:type="gramEnd"/>
      <w:r>
        <w:rPr>
          <w:sz w:val="28"/>
          <w:szCs w:val="28"/>
        </w:rPr>
        <w:t xml:space="preserve"> привлеч</w:t>
      </w:r>
      <w:r>
        <w:rPr>
          <w:sz w:val="28"/>
          <w:szCs w:val="28"/>
        </w:rPr>
        <w:t xml:space="preserve">ения третьих лиц (субподрядчиков, соисполнителей, поставщиков) в рамках установленных договорных отношений, в соответствии характера принимаемых обязательств, их размера, стоимости исполнения периоду существования компании и масштабу ее деятельности (имея </w:t>
      </w:r>
      <w:r>
        <w:rPr>
          <w:sz w:val="28"/>
          <w:szCs w:val="28"/>
        </w:rPr>
        <w:t>в виду, что в каждой сфере бизнеса существует представление о динамике его развития и объективных  масштабах, достижимых на каждом из этапов).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Как правило, организации, встраиваемые в цепочку между субъектами, осуществляющими действительное исполнение, и с</w:t>
      </w:r>
      <w:r>
        <w:rPr>
          <w:sz w:val="28"/>
          <w:szCs w:val="28"/>
        </w:rPr>
        <w:t xml:space="preserve">оздаваемые для противоправной цели – для вывода прибыли в «серую зону» и ее </w:t>
      </w:r>
      <w:proofErr w:type="spellStart"/>
      <w:r>
        <w:rPr>
          <w:sz w:val="28"/>
          <w:szCs w:val="28"/>
        </w:rPr>
        <w:t>обналичивания</w:t>
      </w:r>
      <w:proofErr w:type="spellEnd"/>
      <w:r>
        <w:rPr>
          <w:sz w:val="28"/>
          <w:szCs w:val="28"/>
        </w:rPr>
        <w:t xml:space="preserve">, не могут продемонстрировать деловую историю ведения бизнеса, а доверие к ним и </w:t>
      </w:r>
      <w:proofErr w:type="spellStart"/>
      <w:r>
        <w:rPr>
          <w:sz w:val="28"/>
          <w:szCs w:val="28"/>
        </w:rPr>
        <w:t>сверхриски</w:t>
      </w:r>
      <w:proofErr w:type="spellEnd"/>
      <w:r>
        <w:rPr>
          <w:sz w:val="28"/>
          <w:szCs w:val="28"/>
        </w:rPr>
        <w:t xml:space="preserve"> не могут быть объяснены ввиду отсутствия имущества, за счет которого разумн</w:t>
      </w:r>
      <w:r>
        <w:rPr>
          <w:sz w:val="28"/>
          <w:szCs w:val="28"/>
        </w:rPr>
        <w:t>ый кредитор рассчитывает получить удовлетворение при причинении убытков вследствие ненадлежащего исполнения, делового</w:t>
      </w:r>
      <w:proofErr w:type="gramEnd"/>
      <w:r>
        <w:rPr>
          <w:sz w:val="28"/>
          <w:szCs w:val="28"/>
        </w:rPr>
        <w:t xml:space="preserve"> опыта, кредита доверия, оказываемого участниками или третьими лицами путем предоставления обеспечения исполнения по сделке. Такие компании</w:t>
      </w:r>
      <w:r>
        <w:rPr>
          <w:sz w:val="28"/>
          <w:szCs w:val="28"/>
        </w:rPr>
        <w:t xml:space="preserve"> в обоснование опыта, эффективности коммерческой практики не могут сослаться на значимый период ведения деятельности, а также на опыт своих учредителей, поскольку учреждаются преимущественно физическими лицами, не обладающими таковым опытом.  </w:t>
      </w:r>
    </w:p>
    <w:p w:rsidR="00994CBE" w:rsidRDefault="00585D4D">
      <w:pPr>
        <w:spacing w:before="240"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15. </w:t>
      </w:r>
      <w:proofErr w:type="gramStart"/>
      <w:r>
        <w:rPr>
          <w:sz w:val="28"/>
          <w:szCs w:val="28"/>
        </w:rPr>
        <w:t>Принимая</w:t>
      </w:r>
      <w:r>
        <w:rPr>
          <w:sz w:val="28"/>
          <w:szCs w:val="28"/>
        </w:rPr>
        <w:t xml:space="preserve"> во внимание изложенное, налоговым органам необходимо занимать активную позицию в вопросе сбора доказательств, характеризующих обстоятельства выбора налогоплательщиком контрагента с учетом предмета и цены сделки, в целях оценки доводов налогоплательщика о </w:t>
      </w:r>
      <w:r>
        <w:rPr>
          <w:sz w:val="28"/>
          <w:szCs w:val="28"/>
        </w:rPr>
        <w:t>том, что данный выбор соответствовал практике делового оборота и был сделан с соблюдением стандарта осмотрительного поведения в гражданском (хозяйственном) обороте, имея в виду, что по условиям делового оборота при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осуществлении данного выбора субъекты пре</w:t>
      </w:r>
      <w:r>
        <w:rPr>
          <w:sz w:val="28"/>
          <w:szCs w:val="28"/>
        </w:rPr>
        <w:t xml:space="preserve">дпринимательской деятельности оценивают, как правило,  не только условия сделки и их коммерческую привлекательность, но и деловую репутацию, платежеспособность контрагента, риск неисполнения обязательств и предоставление обеспечения их исполнения, наличие </w:t>
      </w:r>
      <w:r>
        <w:rPr>
          <w:sz w:val="28"/>
          <w:szCs w:val="28"/>
        </w:rPr>
        <w:t>у контрагента необходимых ресурсов (производственных мощностей, технологического оборудования, квалифицированного персонала) и соответствующего опыта;</w:t>
      </w:r>
      <w:proofErr w:type="gramEnd"/>
      <w:r>
        <w:rPr>
          <w:sz w:val="28"/>
          <w:szCs w:val="28"/>
        </w:rPr>
        <w:t xml:space="preserve"> а при совершении значимых сделок, например, по поводу дорогостоящих объектов недвижимости, изучают истори</w:t>
      </w:r>
      <w:r>
        <w:rPr>
          <w:sz w:val="28"/>
          <w:szCs w:val="28"/>
        </w:rPr>
        <w:t>ю взаимоотношений предшествующих собственников и принимают тому подобные меры.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Для этого налоговым органам следует исследовать в совокупности и взаимной связи, в частности, следующие обстоятельства: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а) неизвестность налогоплательщику информации о фактическ</w:t>
      </w:r>
      <w:r>
        <w:rPr>
          <w:sz w:val="28"/>
          <w:szCs w:val="28"/>
        </w:rPr>
        <w:t>ом местонахождении контрагента, а также о местонахождении производственных, складских, торговых или иных площадей, необходимых для ведения предпринимательской деятельности;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б) отсутствие свидетельств (например, копий документов, подтверждающих наличие у ко</w:t>
      </w:r>
      <w:r>
        <w:rPr>
          <w:sz w:val="28"/>
          <w:szCs w:val="28"/>
        </w:rPr>
        <w:t xml:space="preserve">нтрагента производственных мощностей, квалифицированных кадров, имущества, необходимых лицензий, разрешений, свидетельств о членстве в </w:t>
      </w:r>
      <w:proofErr w:type="spellStart"/>
      <w:r>
        <w:rPr>
          <w:sz w:val="28"/>
          <w:szCs w:val="28"/>
        </w:rPr>
        <w:t>саморегулируемой</w:t>
      </w:r>
      <w:proofErr w:type="spellEnd"/>
      <w:r>
        <w:rPr>
          <w:sz w:val="28"/>
          <w:szCs w:val="28"/>
        </w:rPr>
        <w:t xml:space="preserve"> организации и т.п.), подтверждающих возможность реального выполнения контрагентом условий договора, а та</w:t>
      </w:r>
      <w:r>
        <w:rPr>
          <w:sz w:val="28"/>
          <w:szCs w:val="28"/>
        </w:rPr>
        <w:t>кже наличие обоснованных сомнений в возможности реального выполнения контрагентом условий договора с учетом времени, необходимого на доставку или производство товара, выполнение работ или оказание услуг;</w:t>
      </w:r>
      <w:proofErr w:type="gramEnd"/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в) отсутствие у соответствующих должностных и ответс</w:t>
      </w:r>
      <w:r>
        <w:rPr>
          <w:sz w:val="28"/>
          <w:szCs w:val="28"/>
        </w:rPr>
        <w:t xml:space="preserve">твенных лиц налогоплательщика информации об обстоятельствах выбора контрагента, заключения сделки и ее исполнения; 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г) отсутствие взаимодействия с руководителем, иными должностными лицами, ответственными сотрудниками или иными лицами, уполномоченными дейст</w:t>
      </w:r>
      <w:r>
        <w:rPr>
          <w:sz w:val="28"/>
          <w:szCs w:val="28"/>
        </w:rPr>
        <w:t>вовать от имени контрагента, при обсуждении условий и подписании договора; отсутствие документального подтверждения полномочий данных лиц;</w:t>
      </w:r>
    </w:p>
    <w:p w:rsidR="00994CBE" w:rsidRDefault="00585D4D">
      <w:pPr>
        <w:spacing w:line="288" w:lineRule="auto"/>
        <w:ind w:firstLine="851"/>
        <w:jc w:val="both"/>
      </w:pPr>
      <w:proofErr w:type="spellStart"/>
      <w:r>
        <w:rPr>
          <w:sz w:val="28"/>
          <w:szCs w:val="28"/>
        </w:rPr>
        <w:t>д</w:t>
      </w:r>
      <w:proofErr w:type="spellEnd"/>
      <w:r>
        <w:rPr>
          <w:sz w:val="28"/>
          <w:szCs w:val="28"/>
        </w:rPr>
        <w:t>) </w:t>
      </w:r>
      <w:proofErr w:type="spellStart"/>
      <w:r>
        <w:rPr>
          <w:sz w:val="28"/>
          <w:szCs w:val="28"/>
        </w:rPr>
        <w:t>несовершение</w:t>
      </w:r>
      <w:proofErr w:type="spellEnd"/>
      <w:r>
        <w:rPr>
          <w:sz w:val="28"/>
          <w:szCs w:val="28"/>
        </w:rPr>
        <w:t xml:space="preserve"> действий по получению необходимой информации, которые обычны для деловой практики, неосуществление на</w:t>
      </w:r>
      <w:r>
        <w:rPr>
          <w:sz w:val="28"/>
          <w:szCs w:val="28"/>
        </w:rPr>
        <w:t xml:space="preserve">логоплательщиком анализа сведений о контрагенте, </w:t>
      </w:r>
      <w:proofErr w:type="gramStart"/>
      <w:r>
        <w:rPr>
          <w:sz w:val="28"/>
          <w:szCs w:val="28"/>
        </w:rPr>
        <w:t>размещенных</w:t>
      </w:r>
      <w:proofErr w:type="gramEnd"/>
      <w:r>
        <w:rPr>
          <w:sz w:val="28"/>
          <w:szCs w:val="28"/>
        </w:rPr>
        <w:t xml:space="preserve"> в том числе на официальном                      сайте ФНС России в формате открытых данных;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е) отсутствие в открытом доступе информации о контрагенте, свидетельствующей о ведении им реальной экон</w:t>
      </w:r>
      <w:r>
        <w:rPr>
          <w:sz w:val="28"/>
          <w:szCs w:val="28"/>
        </w:rPr>
        <w:t>омической деятельности;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ж) отсутствие у налогоплательщика информации о способе получения сведений о контрагенте (например, наличие рекламы в СМИ, сайта, рекомендаций партнеров или других лиц); 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з</w:t>
      </w:r>
      <w:proofErr w:type="spellEnd"/>
      <w:r>
        <w:rPr>
          <w:sz w:val="28"/>
          <w:szCs w:val="28"/>
        </w:rPr>
        <w:t xml:space="preserve">) совершение сделки без получения необходимого в силу закона </w:t>
      </w:r>
      <w:r>
        <w:rPr>
          <w:sz w:val="28"/>
          <w:szCs w:val="28"/>
        </w:rPr>
        <w:t>или учредительных документов согласия органа юридического лица или государственного органа либо органа местного самоуправления;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и) совершение сделки с нарушением процедуры согласования, несоответствие порядка заключения договора внутренним регламентам нало</w:t>
      </w:r>
      <w:r>
        <w:rPr>
          <w:sz w:val="28"/>
          <w:szCs w:val="28"/>
        </w:rPr>
        <w:t>гоплательщика (например, заключение договора без проведения публичных торгов либо с их нарушением при обязательности данного порядка в силу закона или практики, установленной у налогоплательщика; отсутствие в составе конкурсной заявки полного комплекта док</w:t>
      </w:r>
      <w:r>
        <w:rPr>
          <w:sz w:val="28"/>
          <w:szCs w:val="28"/>
        </w:rPr>
        <w:t>ументов либо указание в них недостоверных сведений, подлежавших проверке при подготовке торгов);</w:t>
      </w:r>
      <w:proofErr w:type="gramEnd"/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к) совершение сделки в противоречие с </w:t>
      </w:r>
      <w:proofErr w:type="spellStart"/>
      <w:r>
        <w:rPr>
          <w:sz w:val="28"/>
          <w:szCs w:val="28"/>
        </w:rPr>
        <w:t>бизнес-стратегией</w:t>
      </w:r>
      <w:proofErr w:type="spellEnd"/>
      <w:r>
        <w:rPr>
          <w:sz w:val="28"/>
          <w:szCs w:val="28"/>
        </w:rPr>
        <w:t xml:space="preserve"> налогоплательщика (</w:t>
      </w:r>
      <w:proofErr w:type="gramStart"/>
      <w:r>
        <w:rPr>
          <w:sz w:val="28"/>
          <w:szCs w:val="28"/>
        </w:rPr>
        <w:t>непрофильная</w:t>
      </w:r>
      <w:proofErr w:type="gram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сверхрисковая</w:t>
      </w:r>
      <w:proofErr w:type="spellEnd"/>
      <w:r>
        <w:rPr>
          <w:sz w:val="28"/>
          <w:szCs w:val="28"/>
        </w:rPr>
        <w:t xml:space="preserve"> и т.п.);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л) наличие в договорах условий, отличающихся от</w:t>
      </w:r>
      <w:r>
        <w:rPr>
          <w:sz w:val="28"/>
          <w:szCs w:val="28"/>
        </w:rPr>
        <w:t xml:space="preserve"> существующих правил (обычаев) делового оборота либо от условий иных аналогичных договоров, заключенных налогоплательщиком (например, условий о длительных отсрочках платежа, о поставке крупных партий товаров без предоставления обеспечения исполнения, о дог</w:t>
      </w:r>
      <w:r>
        <w:rPr>
          <w:sz w:val="28"/>
          <w:szCs w:val="28"/>
        </w:rPr>
        <w:t>оворной ответственности, размер которой несопоставим с последствиями возможного нарушения, о приобретении товаров (работ, услуг) по цене, которая существенно ниже рыночного уровня и т.п.);</w:t>
      </w:r>
      <w:proofErr w:type="gramEnd"/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м) установление цены приобретения товаров (работ, услуг) в размере,</w:t>
      </w:r>
      <w:r>
        <w:rPr>
          <w:sz w:val="28"/>
          <w:szCs w:val="28"/>
        </w:rPr>
        <w:t xml:space="preserve"> который существенно ниже цены по сопоставимым сделкам (при совершении сделки с «технической» компанией с целью приобретения ресурсов в </w:t>
      </w:r>
      <w:proofErr w:type="spellStart"/>
      <w:r>
        <w:rPr>
          <w:sz w:val="28"/>
          <w:szCs w:val="28"/>
        </w:rPr>
        <w:t>недекларируемом</w:t>
      </w:r>
      <w:proofErr w:type="spellEnd"/>
      <w:r>
        <w:rPr>
          <w:sz w:val="28"/>
          <w:szCs w:val="28"/>
        </w:rPr>
        <w:t xml:space="preserve"> в целях налогообложения обороте) или выше рыночной стоимости (при встраивании «технической» компании во </w:t>
      </w:r>
      <w:r>
        <w:rPr>
          <w:sz w:val="28"/>
          <w:szCs w:val="28"/>
        </w:rPr>
        <w:t>взаимоотношения с лицом, осуществившим фактическое исполнение по сделке).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) отсутствие у налогоплательщиков документов, которые должны были быть составлены исходя из характера исполнения (например, при договоре строительного подряда отсутствует акт о пере</w:t>
      </w:r>
      <w:r>
        <w:rPr>
          <w:sz w:val="28"/>
          <w:szCs w:val="28"/>
        </w:rPr>
        <w:t xml:space="preserve">даче подрядчику строительной площадки); </w:t>
      </w:r>
    </w:p>
    <w:p w:rsidR="00994CBE" w:rsidRDefault="00585D4D">
      <w:pPr>
        <w:spacing w:line="288" w:lineRule="auto"/>
        <w:ind w:firstLine="851"/>
        <w:jc w:val="both"/>
      </w:pPr>
      <w:r>
        <w:rPr>
          <w:sz w:val="28"/>
          <w:szCs w:val="28"/>
        </w:rPr>
        <w:t>о) наличие в договорах и в документах, которыми оформлено исполнение сделки, противоречий в сведениях и неполноты заполнения обязательных реквизитов, которые могут свидетельствовать, в частности, о подписании докуме</w:t>
      </w:r>
      <w:r>
        <w:rPr>
          <w:sz w:val="28"/>
          <w:szCs w:val="28"/>
        </w:rPr>
        <w:t>нтов в нарушение логики бизнес-процесса или ранее момента наступления соответствующих событий;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</w:t>
      </w:r>
      <w:proofErr w:type="spellEnd"/>
      <w:r>
        <w:rPr>
          <w:sz w:val="28"/>
          <w:szCs w:val="28"/>
        </w:rPr>
        <w:t xml:space="preserve">) отсутствие оплаты, использование в расчетах «неликвидных» векселей, принятие в счет погашения долга права требования к третьему лицу, платежеспособность </w:t>
      </w:r>
      <w:r>
        <w:rPr>
          <w:sz w:val="28"/>
          <w:szCs w:val="28"/>
        </w:rPr>
        <w:t>которого не позволяет получить исполнение по данному требованию в полном объеме;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</w:t>
      </w:r>
      <w:proofErr w:type="spellEnd"/>
      <w:r>
        <w:rPr>
          <w:sz w:val="28"/>
          <w:szCs w:val="28"/>
        </w:rPr>
        <w:t>) </w:t>
      </w:r>
      <w:proofErr w:type="spellStart"/>
      <w:r>
        <w:rPr>
          <w:sz w:val="28"/>
          <w:szCs w:val="28"/>
        </w:rPr>
        <w:t>несовершение</w:t>
      </w:r>
      <w:proofErr w:type="spellEnd"/>
      <w:r>
        <w:rPr>
          <w:sz w:val="28"/>
          <w:szCs w:val="28"/>
        </w:rPr>
        <w:t xml:space="preserve"> налогоплательщиком действий по защите прав, нарушенных неисполнением или ненадлежащим исполнением обязательств; непринятие мер по приостановлению исполнения св</w:t>
      </w:r>
      <w:r>
        <w:rPr>
          <w:sz w:val="28"/>
          <w:szCs w:val="28"/>
        </w:rPr>
        <w:t xml:space="preserve">оего обязательства или </w:t>
      </w:r>
      <w:proofErr w:type="spellStart"/>
      <w:r>
        <w:rPr>
          <w:sz w:val="28"/>
          <w:szCs w:val="28"/>
        </w:rPr>
        <w:t>незаявление</w:t>
      </w:r>
      <w:proofErr w:type="spellEnd"/>
      <w:r>
        <w:rPr>
          <w:sz w:val="28"/>
          <w:szCs w:val="28"/>
        </w:rPr>
        <w:t xml:space="preserve"> отказа от исполнения этого обязательства в случае встречного неисполнения обязательств контрагентом.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Следует также учитывать, что на официальном сайте ФНС России размещаются в формате открытых данных следующие сведения об</w:t>
      </w:r>
      <w:r>
        <w:rPr>
          <w:sz w:val="28"/>
          <w:szCs w:val="28"/>
        </w:rPr>
        <w:t xml:space="preserve"> организациях: о суммах доходов и расходов по данным бухгалтерской (финансовой) отчётности и об уплаченных суммах налогов и сборов, а также о среднесписочной численности работников за год, предшествующий году размещений сведений, о нарушениях </w:t>
      </w:r>
      <w:r>
        <w:rPr>
          <w:sz w:val="28"/>
          <w:szCs w:val="28"/>
        </w:rPr>
        <w:lastRenderedPageBreak/>
        <w:t>законодательс</w:t>
      </w:r>
      <w:r>
        <w:rPr>
          <w:sz w:val="28"/>
          <w:szCs w:val="28"/>
        </w:rPr>
        <w:t>тва о налогах и сборах, в том числе о суммах недоимки</w:t>
      </w:r>
      <w:proofErr w:type="gramEnd"/>
      <w:r>
        <w:rPr>
          <w:sz w:val="28"/>
          <w:szCs w:val="28"/>
        </w:rPr>
        <w:t xml:space="preserve"> и задолженности по пеням, штрафам при их наличии; о применяемых специальных налоговых режимах. Открытость этих данных предоставляет дополнительную возможность налогоплательщикам на момент совершения сде</w:t>
      </w:r>
      <w:r>
        <w:rPr>
          <w:sz w:val="28"/>
          <w:szCs w:val="28"/>
        </w:rPr>
        <w:t xml:space="preserve">лки оценить обстоятельства, характеризующие ведение деятельности контрагентом и ее масштабы, с позиции возможности исполнения контрагентом принимаемых на себя обязательств. 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отношении иных сведений, которые получены налоговым органом в ходе налогового контроля, следует отметить, что такие сведения в соответствии с подпунктом 1 пункта 1 статьи 102 Кодекса могут стать общедоступными с согласия налогоплательщика (плательщика ст</w:t>
      </w:r>
      <w:r>
        <w:rPr>
          <w:sz w:val="28"/>
          <w:szCs w:val="28"/>
        </w:rPr>
        <w:t>раховых взносов). Согласие на раскрытие таких сведений, в том числе сведений об отсутствии «налоговых разрывов» по налогу на добавленную стоимость, принимаемое участниками соответствующей сферы деятельности (например, в сфере оборота сельскохозяйственной п</w:t>
      </w:r>
      <w:r>
        <w:rPr>
          <w:sz w:val="28"/>
          <w:szCs w:val="28"/>
        </w:rPr>
        <w:t xml:space="preserve">родукции), создает основание для добросовестной конкуренции и формирования прозрачной и экономически обоснованной системы взаимоотношений между участниками, исключающей налоговые риски. </w:t>
      </w:r>
    </w:p>
    <w:p w:rsidR="00994CBE" w:rsidRDefault="00585D4D">
      <w:pPr>
        <w:spacing w:before="240" w:line="288" w:lineRule="auto"/>
        <w:ind w:firstLine="851"/>
        <w:jc w:val="both"/>
      </w:pPr>
      <w:r>
        <w:rPr>
          <w:sz w:val="28"/>
          <w:szCs w:val="28"/>
        </w:rPr>
        <w:t>16. </w:t>
      </w:r>
      <w:proofErr w:type="gramStart"/>
      <w:r>
        <w:rPr>
          <w:sz w:val="28"/>
          <w:szCs w:val="28"/>
        </w:rPr>
        <w:t>При оценке возражений налогоплательщика и доводов в обоснование в</w:t>
      </w:r>
      <w:r>
        <w:rPr>
          <w:sz w:val="28"/>
          <w:szCs w:val="28"/>
        </w:rPr>
        <w:t>ыбора контрагента, а также доказательств, свидетельствующих о том, что, исходя из условий заключения и исполнения договора, он не мог знать о заключении сделки от имени организации, не осуществляющей реальной предпринимательской деятельности и не исполняющ</w:t>
      </w:r>
      <w:r>
        <w:rPr>
          <w:sz w:val="28"/>
          <w:szCs w:val="28"/>
        </w:rPr>
        <w:t xml:space="preserve">ей ввиду этого налоговых обязанностей по сделкам, оформляемым от ее имени, необходимо учитывать следующее. </w:t>
      </w:r>
      <w:proofErr w:type="gramEnd"/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Степень предъявляемых требований к выбору контрагента не может быть одинаковой для случаев ординарного пополнения материально-производственных запас</w:t>
      </w:r>
      <w:r>
        <w:rPr>
          <w:sz w:val="28"/>
          <w:szCs w:val="28"/>
        </w:rPr>
        <w:t>ов по разовым сделкам на несущественную сумму и в ситуациях, когда налогоплательщиком приобретается дорогостоящий актив, совершаются сделки на значительную сумму либо привлекается подрядчик для выполнения существенного объема работ, либо сделка несет в себ</w:t>
      </w:r>
      <w:r>
        <w:rPr>
          <w:sz w:val="28"/>
          <w:szCs w:val="28"/>
        </w:rPr>
        <w:t xml:space="preserve">е несоразмерные риски ввиду возможного причинения убытков при ее неисполнении или ненадлежащим исполнении. </w:t>
      </w:r>
      <w:proofErr w:type="gramEnd"/>
    </w:p>
    <w:p w:rsidR="00994CBE" w:rsidRDefault="00585D4D">
      <w:pPr>
        <w:spacing w:before="240"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17. При установлении, что налогоплательщик должен был знать об обстоятельствах, характеризующих деятельность контрагента и свидетельствующих о невоз</w:t>
      </w:r>
      <w:r>
        <w:rPr>
          <w:sz w:val="28"/>
          <w:szCs w:val="28"/>
        </w:rPr>
        <w:t xml:space="preserve">можности исполнения им обязательств, в ситуациях, когда отсутствует спор о факте осуществления расходов, необходимо исходить из следующего. </w:t>
      </w:r>
    </w:p>
    <w:p w:rsidR="00994CBE" w:rsidRDefault="00585D4D">
      <w:pPr>
        <w:spacing w:before="240"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17.1. При установлении в ходе проверки лица, осуществившего исполнение, в результате исключения «технической» компа</w:t>
      </w:r>
      <w:r>
        <w:rPr>
          <w:sz w:val="28"/>
          <w:szCs w:val="28"/>
        </w:rPr>
        <w:t>нии, встроенной в отношения между данным лицом и налогоплательщиком (цепочки таких компаний), учёт расходов и налоговых вычетов сумм налога на добавленную стоимость производится исходя из параметров реального исполнения, отраженных в финансово-хозяйственны</w:t>
      </w:r>
      <w:r>
        <w:rPr>
          <w:sz w:val="28"/>
          <w:szCs w:val="28"/>
        </w:rPr>
        <w:t xml:space="preserve">х документах указанного лица по такой сделке. 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17.2. При невозможности установления лица, осуществившего исполнение, право на налоговый вычет сумм налога на добавленную стоимость не предоставляется в силу косвенного характера данного налога как налога на п</w:t>
      </w:r>
      <w:r>
        <w:rPr>
          <w:sz w:val="28"/>
          <w:szCs w:val="28"/>
        </w:rPr>
        <w:t xml:space="preserve">отребление товаров (работ, услуг), взимаемого на каждой стадии их производства и реализации субъектами хозяйственного оборота до передачи потребителю. </w:t>
      </w:r>
    </w:p>
    <w:p w:rsidR="00994CBE" w:rsidRDefault="00585D4D">
      <w:pPr>
        <w:spacing w:line="288" w:lineRule="auto"/>
        <w:ind w:firstLine="851"/>
        <w:jc w:val="both"/>
      </w:pPr>
      <w:r>
        <w:rPr>
          <w:sz w:val="28"/>
          <w:szCs w:val="28"/>
        </w:rPr>
        <w:t xml:space="preserve">В отношении расходов подлежит применению расчетный способ определения налоговой обязанности. </w:t>
      </w:r>
      <w:proofErr w:type="gramStart"/>
      <w:r>
        <w:rPr>
          <w:sz w:val="28"/>
          <w:szCs w:val="28"/>
        </w:rPr>
        <w:t>При этом сл</w:t>
      </w:r>
      <w:r>
        <w:rPr>
          <w:sz w:val="28"/>
          <w:szCs w:val="28"/>
        </w:rPr>
        <w:t>едует учитывать, что согласно правовой позиции, закрепленной в пункте 8 постановления Пленума Высшего Арбитражного Суда Российской Федерации от 30.07.2013 № 57 «О некоторых вопросах, возникающих при применении арбитражными судами части первой Кодекса», рис</w:t>
      </w:r>
      <w:r>
        <w:rPr>
          <w:sz w:val="28"/>
          <w:szCs w:val="28"/>
        </w:rPr>
        <w:t xml:space="preserve">ки, связанные с возникновением оснований для применения расчетного способа определения налоговой обязанности                                          (подпунктом 7 пункта 1 статьи 31 Кодекса), несет налогоплательщик. </w:t>
      </w:r>
      <w:proofErr w:type="gramEnd"/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Соответственно, при возникновении спор</w:t>
      </w:r>
      <w:r>
        <w:rPr>
          <w:sz w:val="28"/>
          <w:szCs w:val="28"/>
        </w:rPr>
        <w:t>а относительно размера документально не подтвержденных расходов при отклонении стоимости приобретенных товаров (работ, услуг) от рыночной стоимости  бремя доказывания их размера лежит на налогоплательщике, который вправе их обосновывать, в том числе с учет</w:t>
      </w:r>
      <w:r>
        <w:rPr>
          <w:sz w:val="28"/>
          <w:szCs w:val="28"/>
        </w:rPr>
        <w:t xml:space="preserve">ом данных об иных аналогичных документально подтвержденных операциях самого налогоплательщика, проведения экспертизы, предоставления документов, подтверждающих рыночную стоимость соответствующих товаров (работ, услуг). </w:t>
      </w:r>
      <w:proofErr w:type="gramEnd"/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Это означает, что определение действ</w:t>
      </w:r>
      <w:r>
        <w:rPr>
          <w:sz w:val="28"/>
          <w:szCs w:val="28"/>
        </w:rPr>
        <w:t xml:space="preserve">ительного размера налоговой обязанности с применением расчетного способа (в том числе в случае признания документов </w:t>
      </w:r>
      <w:proofErr w:type="gramStart"/>
      <w:r>
        <w:rPr>
          <w:sz w:val="28"/>
          <w:szCs w:val="28"/>
        </w:rPr>
        <w:t>ненадлежащими</w:t>
      </w:r>
      <w:proofErr w:type="gramEnd"/>
      <w:r>
        <w:rPr>
          <w:sz w:val="28"/>
          <w:szCs w:val="28"/>
        </w:rPr>
        <w:t>) производится на основании обстоятельств, которые подлежат установлению налоговым органом с учетом имеющихся у него сведений и</w:t>
      </w:r>
      <w:r>
        <w:rPr>
          <w:sz w:val="28"/>
          <w:szCs w:val="28"/>
        </w:rPr>
        <w:t xml:space="preserve"> документов и при содействии налогоплательщика в их установлении. </w:t>
      </w:r>
    </w:p>
    <w:p w:rsidR="00994CBE" w:rsidRDefault="00585D4D">
      <w:pPr>
        <w:spacing w:before="240" w:line="288" w:lineRule="auto"/>
        <w:ind w:firstLine="851"/>
        <w:jc w:val="both"/>
      </w:pPr>
      <w:r>
        <w:rPr>
          <w:sz w:val="28"/>
          <w:szCs w:val="28"/>
        </w:rPr>
        <w:t>18. </w:t>
      </w:r>
      <w:proofErr w:type="gramStart"/>
      <w:r>
        <w:rPr>
          <w:sz w:val="28"/>
          <w:szCs w:val="28"/>
        </w:rPr>
        <w:t>Налогоплательщик, не реализовав в случае, предусмотренном       пунктом 17</w:t>
      </w:r>
      <w:r>
        <w:t xml:space="preserve"> </w:t>
      </w:r>
      <w:r>
        <w:rPr>
          <w:sz w:val="28"/>
          <w:szCs w:val="28"/>
        </w:rPr>
        <w:t>настоящих разъяснений, право на учет расходов и применение налоговых вычетов сумм налога на добавленную стоимо</w:t>
      </w:r>
      <w:r>
        <w:rPr>
          <w:sz w:val="28"/>
          <w:szCs w:val="28"/>
        </w:rPr>
        <w:t xml:space="preserve">сть в размере, на который </w:t>
      </w:r>
      <w:r>
        <w:rPr>
          <w:sz w:val="28"/>
          <w:szCs w:val="28"/>
        </w:rPr>
        <w:lastRenderedPageBreak/>
        <w:t>он рассчитывал, совершая операции, вправе требовать взыскания соответствующих убытков с лиц, виновных в их причинении (с субъекта, от имени которого был подписан договор и который ввел  налогоплательщика в заблуждение относительно</w:t>
      </w:r>
      <w:r>
        <w:rPr>
          <w:sz w:val="28"/>
          <w:szCs w:val="28"/>
        </w:rPr>
        <w:t xml:space="preserve"> обстоятельств ведения им</w:t>
      </w:r>
      <w:proofErr w:type="gramEnd"/>
      <w:r>
        <w:rPr>
          <w:sz w:val="28"/>
          <w:szCs w:val="28"/>
        </w:rPr>
        <w:t xml:space="preserve"> деятельности и наличия ресурсов для исполнения, а также с лиц, контролировавших данного субъекта и использовавших его для реализации противоправной цели – уклонения от уплаты налогов). Данный подход нашел отражение в определении В</w:t>
      </w:r>
      <w:r>
        <w:rPr>
          <w:sz w:val="28"/>
          <w:szCs w:val="28"/>
        </w:rPr>
        <w:t>ерховного Суда Российской Федерации от 28.09.2017    № 308-ЭС17-13430.</w:t>
      </w:r>
    </w:p>
    <w:p w:rsidR="00994CBE" w:rsidRDefault="00585D4D">
      <w:pPr>
        <w:spacing w:before="240"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19. Оценка субъективной стороны действий налогоплательщика имеет значение при разрешении вопроса о последствиях невыполнения требования, предусмотренного подпунктом 2 пункта 2 статьи 54</w:t>
      </w:r>
      <w:r>
        <w:rPr>
          <w:sz w:val="28"/>
          <w:szCs w:val="28"/>
        </w:rPr>
        <w:t xml:space="preserve">.1 Кодекса, а также о наличии в действиях налогоплательщика состава правонарушения и его квалификации. </w:t>
      </w:r>
    </w:p>
    <w:p w:rsidR="00994CBE" w:rsidRDefault="00585D4D">
      <w:pPr>
        <w:spacing w:line="288" w:lineRule="auto"/>
        <w:ind w:firstLine="851"/>
        <w:jc w:val="both"/>
      </w:pPr>
      <w:r>
        <w:rPr>
          <w:sz w:val="28"/>
          <w:szCs w:val="28"/>
        </w:rPr>
        <w:t>Действия налогоплательщика, повлекшие неуплату или неполную уплату суммы налога, квалифицируются как правонарушение, ответственность за которое предусмо</w:t>
      </w:r>
      <w:r>
        <w:rPr>
          <w:sz w:val="28"/>
          <w:szCs w:val="28"/>
        </w:rPr>
        <w:t>трена пунктом 3 статьи 122 Кодекса, в случае, если налогоплательщик преследовал цель неправомерного уменьшения налоговой обязанности либо знал об обстоятельствах, характеризующих контрагента как «техническую» компанию, и об исполнении обязательства иным ли</w:t>
      </w:r>
      <w:r>
        <w:rPr>
          <w:sz w:val="28"/>
          <w:szCs w:val="28"/>
        </w:rPr>
        <w:t xml:space="preserve">цом. 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отсутствие указанных оснований в том случае, если налогоплательщиком не опровергнуты собранные налоговым органом доказательства, свидетельствующие о том, что поведение налогоплательщика не отвечало стандарту разумного поведения участника оборота, о</w:t>
      </w:r>
      <w:r>
        <w:rPr>
          <w:sz w:val="28"/>
          <w:szCs w:val="28"/>
        </w:rPr>
        <w:t>жидаемого в сходных обстоятельствах, и коммерческой осмотрительности, в силу чего налогоплательщик должен был знать об обстоятельствах, характеризующих контрагента как «техническую» компанию и свидетельствующих о невозможности исполнении обязательств данны</w:t>
      </w:r>
      <w:r>
        <w:rPr>
          <w:sz w:val="28"/>
          <w:szCs w:val="28"/>
        </w:rPr>
        <w:t>м контрагентом, действия налогоплательщика, повлекшие</w:t>
      </w:r>
      <w:proofErr w:type="gramEnd"/>
      <w:r>
        <w:rPr>
          <w:sz w:val="28"/>
          <w:szCs w:val="28"/>
        </w:rPr>
        <w:t xml:space="preserve"> неуплату или неполную уплату суммы налога, квалифицируются по пункту 1 статьи 122 Кодекса. 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При этом неосторожная форма вины должна учитываться при разрешении вопросов о применении налоговых санкций и о</w:t>
      </w:r>
      <w:r>
        <w:rPr>
          <w:sz w:val="28"/>
          <w:szCs w:val="28"/>
        </w:rPr>
        <w:t xml:space="preserve">ценки иных обстоятельств, которые могут рассматриваться в качестве смягчающих ответственность в соответствии с подпунктом 3 пункта 1 статьи 112 Кодекса. </w:t>
      </w:r>
    </w:p>
    <w:p w:rsidR="00994CBE" w:rsidRDefault="00585D4D">
      <w:pPr>
        <w:spacing w:before="240"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20. В случае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из оценки материалов проверки, а также представленных налогоплательщиком возражений</w:t>
      </w:r>
      <w:r>
        <w:rPr>
          <w:sz w:val="28"/>
          <w:szCs w:val="28"/>
        </w:rPr>
        <w:t xml:space="preserve"> и доказательств, следует, что им проявлена коммерческая осмотрительность и он не знал и не должен был знать об обстоятельствах, характеризующих контрагента как «техническую» компанию и </w:t>
      </w:r>
      <w:r>
        <w:rPr>
          <w:sz w:val="28"/>
          <w:szCs w:val="28"/>
        </w:rPr>
        <w:lastRenderedPageBreak/>
        <w:t>предоставлении исполнения иным лицом, то в действиях налогоплательщика</w:t>
      </w:r>
      <w:r>
        <w:rPr>
          <w:sz w:val="28"/>
          <w:szCs w:val="28"/>
        </w:rPr>
        <w:t xml:space="preserve"> отсутствует состав правонарушения. 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данном случае налогоплательщик имеет право на учет расходов и применение налоговых вычетов по налогу на добавленную стоимость исходя из сведений, отраженных в спорном договоре и документах о его исполнении. </w:t>
      </w:r>
    </w:p>
    <w:p w:rsidR="00994CBE" w:rsidRDefault="00585D4D">
      <w:pPr>
        <w:spacing w:before="240" w:line="288" w:lineRule="auto"/>
        <w:jc w:val="center"/>
      </w:pPr>
      <w:r>
        <w:rPr>
          <w:sz w:val="28"/>
          <w:szCs w:val="28"/>
          <w:u w:val="single"/>
          <w:lang w:val="en-US"/>
        </w:rPr>
        <w:t>V</w:t>
      </w:r>
      <w:r>
        <w:rPr>
          <w:sz w:val="28"/>
          <w:szCs w:val="28"/>
          <w:u w:val="single"/>
        </w:rPr>
        <w:t>. Наличи</w:t>
      </w:r>
      <w:r>
        <w:rPr>
          <w:sz w:val="28"/>
          <w:szCs w:val="28"/>
          <w:u w:val="single"/>
        </w:rPr>
        <w:t>е у контрагента цели неправомерного уменьшения налоговой обязанности по налогу на добавленную стоимость в связи с операциями, совершенными с налогоплательщиком</w:t>
      </w:r>
    </w:p>
    <w:p w:rsidR="00994CBE" w:rsidRDefault="00585D4D">
      <w:pPr>
        <w:spacing w:before="240"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21. </w:t>
      </w:r>
      <w:proofErr w:type="gramStart"/>
      <w:r>
        <w:rPr>
          <w:sz w:val="28"/>
          <w:szCs w:val="28"/>
        </w:rPr>
        <w:t xml:space="preserve">В соответствии с правовыми позициями Конституционного Суда Российской Федерации, исполнение </w:t>
      </w:r>
      <w:r>
        <w:rPr>
          <w:sz w:val="28"/>
          <w:szCs w:val="28"/>
        </w:rPr>
        <w:t>обязанности по уплате налогов не предполагает возложения на налогоплательщика ответственности за действия всех организаций, участвующих в многостадийном процессе уплаты и перечисления налогов в бюджет: право налогоплательщика на налоговый вычет по налогу н</w:t>
      </w:r>
      <w:r>
        <w:rPr>
          <w:sz w:val="28"/>
          <w:szCs w:val="28"/>
        </w:rPr>
        <w:t>а добавленную стоимость не может быть обусловлено исполнением непосредственными контрагентами (продавцами, поставщиками) и предшествующими им лицами своей обязанности по</w:t>
      </w:r>
      <w:proofErr w:type="gramEnd"/>
      <w:r>
        <w:rPr>
          <w:sz w:val="28"/>
          <w:szCs w:val="28"/>
        </w:rPr>
        <w:t xml:space="preserve"> уплате налога на добавленную стоимость, а также финансово-экономическим положением и п</w:t>
      </w:r>
      <w:r>
        <w:rPr>
          <w:sz w:val="28"/>
          <w:szCs w:val="28"/>
        </w:rPr>
        <w:t xml:space="preserve">оведением третьих лиц (постановление                     от 19.12.2019 № 41-П, определения от 16.10.2003 № 329-О, от 10.11.2016 № 2561-О,    от 26.11.2018 № 3054-О и др.). </w:t>
      </w:r>
    </w:p>
    <w:p w:rsidR="00994CBE" w:rsidRDefault="00585D4D">
      <w:pPr>
        <w:spacing w:line="288" w:lineRule="auto"/>
        <w:ind w:firstLine="851"/>
        <w:jc w:val="both"/>
      </w:pPr>
      <w:r>
        <w:rPr>
          <w:sz w:val="28"/>
          <w:szCs w:val="28"/>
        </w:rPr>
        <w:t>Указанный подход нашел свое закрепление в пункте 3 статьи 54.1 Кодекса. Согласно да</w:t>
      </w:r>
      <w:r>
        <w:rPr>
          <w:sz w:val="28"/>
          <w:szCs w:val="28"/>
        </w:rPr>
        <w:t>нной норме при выполнении предусмотренного                                 пунктом 2 статьи 54.1 Кодекса требования об исполнении обязательств по сделке лицом, являющимся должником по ней, то обстоятельство, что данным лицом допущено нарушение налогового з</w:t>
      </w:r>
      <w:r>
        <w:rPr>
          <w:sz w:val="28"/>
          <w:szCs w:val="28"/>
        </w:rPr>
        <w:t xml:space="preserve">аконодательства, не может рассматриваться в качестве самостоятельного основания для признания неправомерным уменьшения налогоплательщиком налоговой обязанности. </w:t>
      </w:r>
    </w:p>
    <w:p w:rsidR="00994CBE" w:rsidRDefault="00585D4D">
      <w:pPr>
        <w:spacing w:line="288" w:lineRule="auto"/>
        <w:ind w:firstLine="851"/>
        <w:jc w:val="both"/>
      </w:pPr>
      <w:proofErr w:type="gramStart"/>
      <w:r>
        <w:rPr>
          <w:sz w:val="28"/>
          <w:szCs w:val="28"/>
        </w:rPr>
        <w:t xml:space="preserve">При применении указанных положений необходимо учитывать правовые позиции, выраженные в </w:t>
      </w:r>
      <w:r>
        <w:rPr>
          <w:bCs/>
          <w:sz w:val="28"/>
          <w:szCs w:val="28"/>
        </w:rPr>
        <w:t>определ</w:t>
      </w:r>
      <w:r>
        <w:rPr>
          <w:bCs/>
          <w:sz w:val="28"/>
          <w:szCs w:val="28"/>
        </w:rPr>
        <w:t xml:space="preserve">ениях Судебной коллегии по экономическим спорам Верховного Суда Российской Федерации от 14.05.2020 № 307-ЭС19-27597, от 28.05.2020 № 305-ЭС19-16064, согласно которым </w:t>
      </w:r>
      <w:r>
        <w:rPr>
          <w:sz w:val="28"/>
          <w:szCs w:val="28"/>
        </w:rPr>
        <w:t>вступление в отношения с хозяйствующим субъектом, обладающим экономическими ресурсами, дос</w:t>
      </w:r>
      <w:r>
        <w:rPr>
          <w:sz w:val="28"/>
          <w:szCs w:val="28"/>
        </w:rPr>
        <w:t>таточными для исполнения сделки самостоятельно либо с привлечением третьих лиц, обладающими такими ресурсами, дает разумно действующему налогоплательщику - покупателю основания ожидать, что сделка этим</w:t>
      </w:r>
      <w:proofErr w:type="gramEnd"/>
      <w:r>
        <w:rPr>
          <w:sz w:val="28"/>
          <w:szCs w:val="28"/>
        </w:rPr>
        <w:t xml:space="preserve"> контрагентом будет исполнена надлежащим образом, а нал</w:t>
      </w:r>
      <w:r>
        <w:rPr>
          <w:sz w:val="28"/>
          <w:szCs w:val="28"/>
        </w:rPr>
        <w:t xml:space="preserve">оги при ее совершении - уплачены в </w:t>
      </w:r>
      <w:r>
        <w:rPr>
          <w:sz w:val="28"/>
          <w:szCs w:val="28"/>
        </w:rPr>
        <w:lastRenderedPageBreak/>
        <w:t>бюджет. В подобной ситуации предполагается, что выбор контрагента отвечал условиям делового оборота, пока иное не будет доказано налоговым органом.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Таким образом, негативные последствия неисполнения контрагентом, ведущим </w:t>
      </w:r>
      <w:r>
        <w:rPr>
          <w:sz w:val="28"/>
          <w:szCs w:val="28"/>
        </w:rPr>
        <w:t>экономическую деятельность, обязанности по уплате налога на добавленную стоимость в должном размере могут быть возложены на налогоплательщика в виде отказа ему в праве на применение вычетов сумм данного налога при условии, если налоговым органом будет дока</w:t>
      </w:r>
      <w:r>
        <w:rPr>
          <w:sz w:val="28"/>
          <w:szCs w:val="28"/>
        </w:rPr>
        <w:t>зано, что налогоплательщик знал о налоговых правонарушениях, допущенных контрагентом (в том числе в результате невыполнения контрагентом требований                                             подпункта</w:t>
      </w:r>
      <w:proofErr w:type="gramEnd"/>
      <w:r>
        <w:rPr>
          <w:sz w:val="28"/>
          <w:szCs w:val="28"/>
        </w:rPr>
        <w:t xml:space="preserve"> 2 пункта 2 статьи 54.1 Кодекса в отношении привлекаемы</w:t>
      </w:r>
      <w:r>
        <w:rPr>
          <w:sz w:val="28"/>
          <w:szCs w:val="28"/>
        </w:rPr>
        <w:t xml:space="preserve">х им поставщиков (субподрядчиков, соисполнителей), и извлекал выгоду из противоправного поведения контрагента за счёт причинения ущерба бюджету Российской Федерации. Данный подход основывается на правовой позиции, выраженной в </w:t>
      </w:r>
      <w:r>
        <w:rPr>
          <w:bCs/>
          <w:sz w:val="28"/>
          <w:szCs w:val="28"/>
        </w:rPr>
        <w:t>определении Судебной коллегии</w:t>
      </w:r>
      <w:r>
        <w:rPr>
          <w:bCs/>
          <w:sz w:val="28"/>
          <w:szCs w:val="28"/>
        </w:rPr>
        <w:t xml:space="preserve"> по экономическим спорам Верховного Суда Российской Федерации от 25.01.2021   № 309-ЭС20-17277.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Налоговым органам следует доказывать, что налогоплательщик знал о нарушениях, допущенных контрагентом, в частности, в силу отношений взаимозависимости или иной </w:t>
      </w:r>
      <w:r>
        <w:rPr>
          <w:sz w:val="28"/>
          <w:szCs w:val="28"/>
        </w:rPr>
        <w:t xml:space="preserve">подконтрольности, либо ввиду установления согласованных действий между указанными лицами, направленных на неуплату налога. 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Следует также учитывать, что получение выгоды налогоплательщиком может выражаться в установлении цены приобретения товаров (работ, услуг) в размере, который существенно ниже рыночной стоимости. </w:t>
      </w:r>
    </w:p>
    <w:p w:rsidR="00994CBE" w:rsidRDefault="00585D4D">
      <w:pPr>
        <w:spacing w:before="240" w:line="288" w:lineRule="auto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VI. Изменение юридической квалификации операций</w:t>
      </w:r>
    </w:p>
    <w:p w:rsidR="00994CBE" w:rsidRDefault="00585D4D">
      <w:pPr>
        <w:spacing w:before="240" w:line="288" w:lineRule="auto"/>
        <w:ind w:firstLine="851"/>
        <w:jc w:val="both"/>
      </w:pPr>
      <w:r>
        <w:rPr>
          <w:sz w:val="28"/>
          <w:szCs w:val="28"/>
        </w:rPr>
        <w:t>22.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Налоговая</w:t>
      </w:r>
      <w:r>
        <w:rPr>
          <w:sz w:val="28"/>
          <w:szCs w:val="28"/>
        </w:rPr>
        <w:t xml:space="preserve"> обязанность может неправомерно уменьшаться путем искажения правовой квалификации операций в целях налогообложения по сравнению с квалификацией, соответствующей их подлинному экономическому содержанию, путем совершения, в частности, притворных сделок. </w:t>
      </w:r>
    </w:p>
    <w:p w:rsidR="00994CBE" w:rsidRDefault="00585D4D">
      <w:pPr>
        <w:spacing w:before="240" w:line="288" w:lineRule="auto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При</w:t>
      </w:r>
      <w:r>
        <w:rPr>
          <w:sz w:val="28"/>
          <w:szCs w:val="28"/>
        </w:rPr>
        <w:t xml:space="preserve"> искажении правовой квалификации операций должна быть дана должная правовая оценка данным операциям на основе установления их подлинного экономического содержания с учётом оценки наличия в действиях налогоплательщика разумных экономических или иных причин </w:t>
      </w:r>
      <w:r>
        <w:rPr>
          <w:sz w:val="28"/>
          <w:szCs w:val="28"/>
        </w:rPr>
        <w:t xml:space="preserve">и обстоятельств, свидетельствующих о его намерениях получить экономический эффект (пункты 7 и 9 постановления Пленума Высшего Арбитражного Суда РФ от 12.10.2006 № 53     </w:t>
      </w:r>
      <w:r>
        <w:rPr>
          <w:sz w:val="28"/>
          <w:szCs w:val="28"/>
        </w:rPr>
        <w:lastRenderedPageBreak/>
        <w:t>«Об оценке арбитражными судами обоснованности получения</w:t>
      </w:r>
      <w:proofErr w:type="gramEnd"/>
      <w:r>
        <w:rPr>
          <w:sz w:val="28"/>
          <w:szCs w:val="28"/>
        </w:rPr>
        <w:t xml:space="preserve"> налогоплательщиком налоговой в</w:t>
      </w:r>
      <w:r>
        <w:rPr>
          <w:sz w:val="28"/>
          <w:szCs w:val="28"/>
        </w:rPr>
        <w:t xml:space="preserve">ыгоды»). 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Налоговые последствия операций определяются исходя из надлежащей правовой квалификации этих операций (прикрываемых операций). Прикрывающие операции в целях налогообложения не учитываются.</w:t>
      </w:r>
    </w:p>
    <w:p w:rsidR="00994CBE" w:rsidRDefault="00585D4D">
      <w:pPr>
        <w:spacing w:before="240" w:line="288" w:lineRule="auto"/>
        <w:ind w:firstLine="851"/>
        <w:jc w:val="both"/>
      </w:pPr>
      <w:r>
        <w:rPr>
          <w:sz w:val="28"/>
          <w:szCs w:val="28"/>
        </w:rPr>
        <w:t>23.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Установление должной правовой квалификации операций </w:t>
      </w:r>
      <w:proofErr w:type="gramStart"/>
      <w:r>
        <w:rPr>
          <w:sz w:val="28"/>
          <w:szCs w:val="28"/>
        </w:rPr>
        <w:t>пр</w:t>
      </w:r>
      <w:r>
        <w:rPr>
          <w:sz w:val="28"/>
          <w:szCs w:val="28"/>
        </w:rPr>
        <w:t>оизводится</w:t>
      </w:r>
      <w:proofErr w:type="gramEnd"/>
      <w:r>
        <w:rPr>
          <w:sz w:val="28"/>
          <w:szCs w:val="28"/>
        </w:rPr>
        <w:t xml:space="preserve"> исходя из их подлинного экономического содержания с учетом информации, имеющейся у налогового органа, а также информации, документов и возражений, представленных налогоплательщиком в ходе мероприятий налогового контроля и при рассмотрении матери</w:t>
      </w:r>
      <w:r>
        <w:rPr>
          <w:sz w:val="28"/>
          <w:szCs w:val="28"/>
        </w:rPr>
        <w:t xml:space="preserve">алов проверки.  </w:t>
      </w:r>
    </w:p>
    <w:p w:rsidR="00994CBE" w:rsidRDefault="00585D4D">
      <w:pPr>
        <w:spacing w:line="288" w:lineRule="auto"/>
        <w:ind w:firstLine="851"/>
        <w:jc w:val="both"/>
      </w:pPr>
      <w:r>
        <w:rPr>
          <w:sz w:val="28"/>
          <w:szCs w:val="28"/>
        </w:rPr>
        <w:t xml:space="preserve">При данной оценке следует учитывать положение                                          пункта 3 статьи 54.1 Кодекса, согласно которому возможность получения налогоплательщиком того же результата экономической деятельности путем совершения </w:t>
      </w:r>
      <w:r>
        <w:rPr>
          <w:sz w:val="28"/>
          <w:szCs w:val="28"/>
        </w:rPr>
        <w:t>иных не запрещенных законодательством сделок (операций) не является самостоятельным основанием для признания уменьшения налоговой обязанности неправомерным. Налогоплательщики вправе избирать вариант достижения результата экономической деятельности с учетом</w:t>
      </w:r>
      <w:r>
        <w:rPr>
          <w:sz w:val="28"/>
          <w:szCs w:val="28"/>
        </w:rPr>
        <w:t xml:space="preserve"> налоговых последствий, однако при реализации избранного варианта не должны присутствовать признаки искусственности, отсутствия хозяйственного смысла. </w:t>
      </w:r>
    </w:p>
    <w:p w:rsidR="00994CBE" w:rsidRDefault="00585D4D">
      <w:pPr>
        <w:spacing w:line="288" w:lineRule="auto"/>
        <w:ind w:firstLine="851"/>
        <w:jc w:val="both"/>
      </w:pPr>
      <w:proofErr w:type="gramStart"/>
      <w:r>
        <w:rPr>
          <w:sz w:val="28"/>
          <w:szCs w:val="28"/>
        </w:rPr>
        <w:t>Также следует учитывать правовую позицию Конституционного Суда Российской Федерации, выраженную в опреде</w:t>
      </w:r>
      <w:r>
        <w:rPr>
          <w:sz w:val="28"/>
          <w:szCs w:val="28"/>
        </w:rPr>
        <w:t xml:space="preserve">лениях от 04.06.2007 № 320-О-П,  366-О-П), согласно которой сам по себе факт получения отрицательного экономического результатам по сделке не может рассматриваться как свидетельствующий об отсутствии деловой цели.  </w:t>
      </w:r>
      <w:proofErr w:type="gramEnd"/>
    </w:p>
    <w:p w:rsidR="00994CBE" w:rsidRDefault="00585D4D">
      <w:pPr>
        <w:spacing w:before="240"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24. </w:t>
      </w:r>
      <w:proofErr w:type="gramStart"/>
      <w:r>
        <w:rPr>
          <w:sz w:val="28"/>
          <w:szCs w:val="28"/>
        </w:rPr>
        <w:t>При разрешении вопроса о квалификаци</w:t>
      </w:r>
      <w:r>
        <w:rPr>
          <w:sz w:val="28"/>
          <w:szCs w:val="28"/>
        </w:rPr>
        <w:t>и действий налогоплательщика, повлекших неуплату или неполную уплату сумм налога, и применении мер ответственности, предусмотренных пунктом 1 или 3 статьи 122 Кодекса, следует учитывать, что методологическая или правовая ошибка, выражающаяся в неправильном</w:t>
      </w:r>
      <w:r>
        <w:rPr>
          <w:sz w:val="28"/>
          <w:szCs w:val="28"/>
        </w:rPr>
        <w:t xml:space="preserve"> применении норм права, повлекшая неверную квалификацию операций и оценку налоговых последствий их совершения, сама по себе не подлежит оценке в соответствии с пунктом 1</w:t>
      </w:r>
      <w:proofErr w:type="gramEnd"/>
      <w:r>
        <w:rPr>
          <w:sz w:val="28"/>
          <w:szCs w:val="28"/>
        </w:rPr>
        <w:t xml:space="preserve"> статьи 54.1 Кодекса. 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Соответственно, если налогоплательщиком, совершившим указанную о</w:t>
      </w:r>
      <w:r>
        <w:rPr>
          <w:sz w:val="28"/>
          <w:szCs w:val="28"/>
        </w:rPr>
        <w:t xml:space="preserve">шибку, при этом не было допущено искажение в учете (отчетности) стоимостных, количественных и (или) иных параметров, характеризующих спорные операции и их экономическую суть (основание предоставления), то его действия, повлекшие </w:t>
      </w:r>
      <w:r>
        <w:rPr>
          <w:sz w:val="28"/>
          <w:szCs w:val="28"/>
        </w:rPr>
        <w:lastRenderedPageBreak/>
        <w:t>неуплату или неполную уплат</w:t>
      </w:r>
      <w:r>
        <w:rPr>
          <w:sz w:val="28"/>
          <w:szCs w:val="28"/>
        </w:rPr>
        <w:t>у налога в результате такой ошибки, подлежат квалификации по пункту 1 статьи 122 Кодекса, а не по пункту 3 данной статьи.</w:t>
      </w:r>
      <w:proofErr w:type="gramEnd"/>
    </w:p>
    <w:p w:rsidR="00994CBE" w:rsidRDefault="00585D4D">
      <w:pPr>
        <w:spacing w:before="240" w:line="288" w:lineRule="auto"/>
        <w:jc w:val="center"/>
      </w:pPr>
      <w:r>
        <w:rPr>
          <w:sz w:val="28"/>
          <w:szCs w:val="28"/>
          <w:u w:val="single"/>
        </w:rPr>
        <w:t>V</w:t>
      </w:r>
      <w:r>
        <w:rPr>
          <w:sz w:val="28"/>
          <w:szCs w:val="28"/>
          <w:u w:val="single"/>
          <w:lang w:val="en-US"/>
        </w:rPr>
        <w:t>I</w:t>
      </w:r>
      <w:proofErr w:type="spellStart"/>
      <w:r>
        <w:rPr>
          <w:sz w:val="28"/>
          <w:szCs w:val="28"/>
          <w:u w:val="single"/>
        </w:rPr>
        <w:t>I</w:t>
      </w:r>
      <w:proofErr w:type="spellEnd"/>
      <w:r>
        <w:rPr>
          <w:sz w:val="28"/>
          <w:szCs w:val="28"/>
          <w:u w:val="single"/>
        </w:rPr>
        <w:t xml:space="preserve">. Оценка основного мотива операции (критерий деловой цели) </w:t>
      </w:r>
    </w:p>
    <w:p w:rsidR="00994CBE" w:rsidRDefault="00585D4D">
      <w:pPr>
        <w:spacing w:before="240"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25. Согласно подпункту 1 пункта 2 статьи 54.1 Кодекса основной целью со</w:t>
      </w:r>
      <w:r>
        <w:rPr>
          <w:sz w:val="28"/>
          <w:szCs w:val="28"/>
        </w:rPr>
        <w:t xml:space="preserve">вершения операции не может являться неуплата (неполная уплата) налога. Основным мотивом операции должна являться деловая цель. 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Установление должной правовой квалификации операции </w:t>
      </w:r>
      <w:proofErr w:type="gramStart"/>
      <w:r>
        <w:rPr>
          <w:sz w:val="28"/>
          <w:szCs w:val="28"/>
        </w:rPr>
        <w:t>исходя из ее действительного экономического смысла и оценка основного мотива совершения операции представляют</w:t>
      </w:r>
      <w:proofErr w:type="gramEnd"/>
      <w:r>
        <w:rPr>
          <w:sz w:val="28"/>
          <w:szCs w:val="28"/>
        </w:rPr>
        <w:t xml:space="preserve"> собой самостоятельные критерии оценки. 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При разрешении вопроса о том, что именно являлось осно</w:t>
      </w:r>
      <w:r>
        <w:rPr>
          <w:sz w:val="28"/>
          <w:szCs w:val="28"/>
        </w:rPr>
        <w:t>вной целью операции (достижение деловой цели, получение экономического эффекта   или уменьшение налоговой обязанности), необходимо оценивать, совершил бы налогоплательщик эту операцию исключительно по мотивам делового характера в отсутствие налоговых преим</w:t>
      </w:r>
      <w:r>
        <w:rPr>
          <w:sz w:val="28"/>
          <w:szCs w:val="28"/>
        </w:rPr>
        <w:t xml:space="preserve">уществ. 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Следует учитывать, что доминирующий налоговый мотив может иметь место при реализации решения, не свойственного деловой практике, и которое не может быть обосновано с точки зрения получения экономических выгод и предпринимательского риска (например</w:t>
      </w:r>
      <w:r>
        <w:rPr>
          <w:sz w:val="28"/>
          <w:szCs w:val="28"/>
        </w:rPr>
        <w:t>, присоединение компании с накопленным убытком без актива при отсутствии экономического обоснования), решения, принятого не в своем интересе, а в интересах иного лица с целью его скрытого финансирования.</w:t>
      </w:r>
      <w:proofErr w:type="gramEnd"/>
    </w:p>
    <w:p w:rsidR="00994CBE" w:rsidRDefault="00585D4D">
      <w:pPr>
        <w:spacing w:before="240" w:line="288" w:lineRule="auto"/>
        <w:ind w:firstLine="851"/>
        <w:jc w:val="both"/>
      </w:pPr>
      <w:r>
        <w:rPr>
          <w:sz w:val="28"/>
          <w:szCs w:val="28"/>
        </w:rPr>
        <w:t>26.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Оценка операции по критерию основного налогового</w:t>
      </w:r>
      <w:r>
        <w:rPr>
          <w:sz w:val="28"/>
          <w:szCs w:val="28"/>
        </w:rPr>
        <w:t xml:space="preserve"> мотива допустима и в случае, если такая операция является частью совокупности операций, в результате совершения которых достигается не оспариваемая деловая цель с возникновением налоговых преимуществ. 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Достижение деловой цели, реализуемой путем совершения</w:t>
      </w:r>
      <w:r>
        <w:rPr>
          <w:sz w:val="28"/>
          <w:szCs w:val="28"/>
        </w:rPr>
        <w:t xml:space="preserve"> совокупности операций, само по себе не означает, что каждая из этих операций имеет деловую цель. 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При анализе совокупности таких операций может быть поставлен вопрос об оценке каждой операции в отдельности, а именно была бы она совершена в отсутствие указ</w:t>
      </w:r>
      <w:r>
        <w:rPr>
          <w:sz w:val="28"/>
          <w:szCs w:val="28"/>
        </w:rPr>
        <w:t>анной совокупности, и не являлся ли налоговый мотив основным мотивом совершения той или иной операции и структурирования указанной совокупности операций, сделок, в том числе с участием подконтрольных структур, не имеющих экономической сущности (не обладающ</w:t>
      </w:r>
      <w:r>
        <w:rPr>
          <w:sz w:val="28"/>
          <w:szCs w:val="28"/>
        </w:rPr>
        <w:t xml:space="preserve">их активами, не </w:t>
      </w:r>
      <w:r>
        <w:rPr>
          <w:sz w:val="28"/>
          <w:szCs w:val="28"/>
        </w:rPr>
        <w:lastRenderedPageBreak/>
        <w:t>осуществляющими</w:t>
      </w:r>
      <w:proofErr w:type="gramEnd"/>
      <w:r>
        <w:rPr>
          <w:sz w:val="28"/>
          <w:szCs w:val="28"/>
        </w:rPr>
        <w:t xml:space="preserve"> функции, не несущих рисков), совершения корпоративных действий по реорганизации, учреждению новых организаций. 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Такая оценка допустима при условии, что указанная хозяйственная цель с позиции практики делового оборота могла б</w:t>
      </w:r>
      <w:r>
        <w:rPr>
          <w:sz w:val="28"/>
          <w:szCs w:val="28"/>
        </w:rPr>
        <w:t>ыть достигнута иным образом без совершения спорной операции. Доминирующий налоговый мотив проявляется в структурировании совокупности операции вместо достижения деловой цели без совершения спорной операции. Например, целью такого структурирования через сов</w:t>
      </w:r>
      <w:r>
        <w:rPr>
          <w:sz w:val="28"/>
          <w:szCs w:val="28"/>
        </w:rPr>
        <w:t xml:space="preserve">окупность операций может быть создание оснований для платежа и перевода прибыли в пользу </w:t>
      </w:r>
      <w:proofErr w:type="spellStart"/>
      <w:r>
        <w:rPr>
          <w:sz w:val="28"/>
          <w:szCs w:val="28"/>
        </w:rPr>
        <w:t>аффилированной</w:t>
      </w:r>
      <w:proofErr w:type="spellEnd"/>
      <w:r>
        <w:rPr>
          <w:sz w:val="28"/>
          <w:szCs w:val="28"/>
        </w:rPr>
        <w:t xml:space="preserve"> иностранной компании вместо выплаты дивидендов. 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Правовые позиции, основанные на применении критерия деловой цели при оценке структурирования операций, </w:t>
      </w:r>
      <w:r>
        <w:rPr>
          <w:sz w:val="28"/>
          <w:szCs w:val="28"/>
        </w:rPr>
        <w:t>нашли отражение в определениях Верховного Суда Российской Федерации от 12.07.2018 № 301-КГ18-8935, от 14.12.2017              № 309-КГ17-14277.</w:t>
      </w:r>
    </w:p>
    <w:p w:rsidR="00994CBE" w:rsidRDefault="00585D4D">
      <w:pPr>
        <w:spacing w:before="240" w:line="288" w:lineRule="auto"/>
        <w:jc w:val="center"/>
      </w:pPr>
      <w:r>
        <w:rPr>
          <w:sz w:val="28"/>
          <w:szCs w:val="28"/>
          <w:u w:val="single"/>
        </w:rPr>
        <w:t>VI</w:t>
      </w:r>
      <w:r>
        <w:rPr>
          <w:sz w:val="28"/>
          <w:szCs w:val="28"/>
          <w:u w:val="single"/>
          <w:lang w:val="en-US"/>
        </w:rPr>
        <w:t>I</w:t>
      </w:r>
      <w:proofErr w:type="spellStart"/>
      <w:r>
        <w:rPr>
          <w:sz w:val="28"/>
          <w:szCs w:val="28"/>
          <w:u w:val="single"/>
        </w:rPr>
        <w:t>I</w:t>
      </w:r>
      <w:proofErr w:type="spellEnd"/>
      <w:r>
        <w:rPr>
          <w:sz w:val="28"/>
          <w:szCs w:val="28"/>
          <w:u w:val="single"/>
        </w:rPr>
        <w:t xml:space="preserve">. Оценка моделей ведения хозяйственной деятельности в рамках </w:t>
      </w:r>
      <w:r>
        <w:rPr>
          <w:sz w:val="28"/>
          <w:szCs w:val="28"/>
          <w:u w:val="single"/>
        </w:rPr>
        <w:br/>
        <w:t>группы лиц, в которую входят налогоплательщики</w:t>
      </w:r>
      <w:r>
        <w:rPr>
          <w:sz w:val="28"/>
          <w:szCs w:val="28"/>
          <w:u w:val="single"/>
        </w:rPr>
        <w:t xml:space="preserve">, </w:t>
      </w:r>
      <w:r>
        <w:rPr>
          <w:sz w:val="28"/>
          <w:szCs w:val="28"/>
          <w:u w:val="single"/>
        </w:rPr>
        <w:br/>
        <w:t>применяющие специальные налоговые режимы</w:t>
      </w:r>
    </w:p>
    <w:p w:rsidR="00994CBE" w:rsidRDefault="00585D4D">
      <w:pPr>
        <w:spacing w:before="240" w:line="288" w:lineRule="auto"/>
        <w:ind w:firstLine="851"/>
        <w:jc w:val="both"/>
      </w:pPr>
      <w:r>
        <w:rPr>
          <w:sz w:val="28"/>
          <w:szCs w:val="28"/>
        </w:rPr>
        <w:t>27.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 xml:space="preserve">При оценке </w:t>
      </w:r>
      <w:proofErr w:type="spellStart"/>
      <w:proofErr w:type="gramStart"/>
      <w:r>
        <w:rPr>
          <w:sz w:val="28"/>
          <w:szCs w:val="28"/>
        </w:rPr>
        <w:t>бизнес-моделей</w:t>
      </w:r>
      <w:proofErr w:type="spellEnd"/>
      <w:proofErr w:type="gramEnd"/>
      <w:r>
        <w:rPr>
          <w:sz w:val="28"/>
          <w:szCs w:val="28"/>
        </w:rPr>
        <w:t xml:space="preserve"> ведения хозяйственной деятельности в рамках группы лиц, часть из которых применяют специальные налоговые режимы (упрощенную систему налогообложения, систему налогообложения в виде ед</w:t>
      </w:r>
      <w:r>
        <w:rPr>
          <w:sz w:val="28"/>
          <w:szCs w:val="28"/>
        </w:rPr>
        <w:t xml:space="preserve">иного налога на вмененный доход для отдельных видов деятельности), необходимо исходить из следующего. 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При налоговой проверке налогоплательщика, входящего в группу лиц, в отношении которых осуществляется контроль одними и теми же лицами, необходимо помимо </w:t>
      </w:r>
      <w:r>
        <w:rPr>
          <w:sz w:val="28"/>
          <w:szCs w:val="28"/>
        </w:rPr>
        <w:t>оценки соблюдения требований, предусмотренных статьями 346.12, 346.26 Кодекса, также оценивать, ведется ли налогоплательщиком и иными лицами соответствующая деятельность самостоятельно и на свой риск с использованием собственных достаточных трудовых, произ</w:t>
      </w:r>
      <w:r>
        <w:rPr>
          <w:sz w:val="28"/>
          <w:szCs w:val="28"/>
        </w:rPr>
        <w:t>водственных и иных ресурсов с принятием управленческих решений органами управления налогоплательщика или</w:t>
      </w:r>
      <w:proofErr w:type="gramEnd"/>
      <w:r>
        <w:rPr>
          <w:sz w:val="28"/>
          <w:szCs w:val="28"/>
        </w:rPr>
        <w:t>, напротив, от имени нескольких формально самостоятельных субъектов осуществляется организационно единая деятельность, координируемая одними и теми же л</w:t>
      </w:r>
      <w:r>
        <w:rPr>
          <w:sz w:val="28"/>
          <w:szCs w:val="28"/>
        </w:rPr>
        <w:t xml:space="preserve">ицами, с </w:t>
      </w:r>
      <w:proofErr w:type="spellStart"/>
      <w:r>
        <w:rPr>
          <w:sz w:val="28"/>
          <w:szCs w:val="28"/>
        </w:rPr>
        <w:t>задействованием</w:t>
      </w:r>
      <w:proofErr w:type="spellEnd"/>
      <w:r>
        <w:rPr>
          <w:sz w:val="28"/>
          <w:szCs w:val="28"/>
        </w:rPr>
        <w:t xml:space="preserve"> общих материально-технических и (или) трудовых ресурсов и (или) средств индивидуализации.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Вывод о нарушении требований подпункта 1 пункта 2 статьи 54.1 Кодекса и об исключительно или преимущественно налоговых мотивах организации ве</w:t>
      </w:r>
      <w:r>
        <w:rPr>
          <w:sz w:val="28"/>
          <w:szCs w:val="28"/>
        </w:rPr>
        <w:t xml:space="preserve">дения </w:t>
      </w:r>
      <w:r>
        <w:rPr>
          <w:sz w:val="28"/>
          <w:szCs w:val="28"/>
        </w:rPr>
        <w:lastRenderedPageBreak/>
        <w:t xml:space="preserve">бизнеса в рамках группы лиц с применением преференциальных специальных налоговых режимов может быть сделан, в частности, в случае, если: 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а) налогоплательщиком ведется деятельность через применяющих специальные налоговые режимы подконтрольных лиц, ко</w:t>
      </w:r>
      <w:r>
        <w:rPr>
          <w:sz w:val="28"/>
          <w:szCs w:val="28"/>
        </w:rPr>
        <w:t>торые не осуществляют ее в своем интересе и на свой риск, не выполняют реальных функций, и принимают на себя статус участников операций с оформлением документов от своего имени в интересах контролирующего лица,</w:t>
      </w:r>
      <w:proofErr w:type="gramEnd"/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хозяйственная деятельность осуществляется налогоплательщиком и иными входящими в группу лицами с использованием одних и тех же работников и иных ресурсов при тесном организационном взаимодействии данных лиц, </w:t>
      </w:r>
    </w:p>
    <w:p w:rsidR="00994CBE" w:rsidRDefault="00585D4D">
      <w:pPr>
        <w:spacing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в) осуществляются хотя и разные, но неразрыв</w:t>
      </w:r>
      <w:r>
        <w:rPr>
          <w:sz w:val="28"/>
          <w:szCs w:val="28"/>
        </w:rPr>
        <w:t>но связанные между собой направления деятельности, составляющих единый производственный процесс, направленный на получение общего результата.</w:t>
      </w:r>
    </w:p>
    <w:p w:rsidR="00994CBE" w:rsidRDefault="00585D4D">
      <w:pPr>
        <w:spacing w:before="240"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28. При выявлении схем «дробления бизнеса» доначисление сумм налогов осуществляется с целью возмещения ущерба бюдж</w:t>
      </w:r>
      <w:r>
        <w:rPr>
          <w:sz w:val="28"/>
          <w:szCs w:val="28"/>
        </w:rPr>
        <w:t xml:space="preserve">етам публично-правовых </w:t>
      </w:r>
      <w:proofErr w:type="gramStart"/>
      <w:r>
        <w:rPr>
          <w:sz w:val="28"/>
          <w:szCs w:val="28"/>
        </w:rPr>
        <w:t>образований</w:t>
      </w:r>
      <w:proofErr w:type="gramEnd"/>
      <w:r>
        <w:rPr>
          <w:sz w:val="28"/>
          <w:szCs w:val="28"/>
        </w:rPr>
        <w:t xml:space="preserve"> таким образом, как если бы налогоплательщик не допускал нарушений. </w:t>
      </w:r>
      <w:proofErr w:type="gramStart"/>
      <w:r>
        <w:rPr>
          <w:sz w:val="28"/>
          <w:szCs w:val="28"/>
        </w:rPr>
        <w:t xml:space="preserve">Это означает необходимость определения действительных налоговых обязательств налогоплательщика, на основании обстоятельств, которые подлежат установлению </w:t>
      </w:r>
      <w:r>
        <w:rPr>
          <w:sz w:val="28"/>
          <w:szCs w:val="28"/>
        </w:rPr>
        <w:t xml:space="preserve">налоговым органом с учетом имеющихся у него сведений и документов и при содействии налогоплательщика в их установлении, учитывая как вменяемые доходы, так и соответствующие расходы, налоговые вычеты по налогу на добавленную стоимость, налоги, уплаченные в </w:t>
      </w:r>
      <w:r>
        <w:rPr>
          <w:sz w:val="28"/>
          <w:szCs w:val="28"/>
        </w:rPr>
        <w:t>рамках специальных налоговых режимов.</w:t>
      </w:r>
      <w:proofErr w:type="gramEnd"/>
      <w:r>
        <w:rPr>
          <w:sz w:val="28"/>
          <w:szCs w:val="28"/>
        </w:rPr>
        <w:t xml:space="preserve"> Данный подход основан на правовой позиции, выраженной в постановлении Президиума Высшего Арбитражного Суда Российской Федерации от 06.07.2010 № 17152/09.</w:t>
      </w:r>
    </w:p>
    <w:p w:rsidR="00994CBE" w:rsidRDefault="00585D4D">
      <w:pPr>
        <w:spacing w:line="288" w:lineRule="auto"/>
        <w:ind w:firstLine="851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При расчете налоговых обязательств по налогу на добавленную стои</w:t>
      </w:r>
      <w:r>
        <w:rPr>
          <w:bCs/>
          <w:sz w:val="28"/>
          <w:szCs w:val="28"/>
        </w:rPr>
        <w:t>мость следует также руководствоваться правовыми позициями, изложенными в определениях Судебной коллегии по экономическим спорам Верховного Суда Российской Федерации от 20.12.2018 № 306-КГ18-13128, от 16.04.2019                      № 302-КГ18-22744, от 30.</w:t>
      </w:r>
      <w:r>
        <w:rPr>
          <w:bCs/>
          <w:sz w:val="28"/>
          <w:szCs w:val="28"/>
        </w:rPr>
        <w:t xml:space="preserve">09.2019 № 307-ЭС19-8085.  </w:t>
      </w:r>
    </w:p>
    <w:p w:rsidR="00994CBE" w:rsidRDefault="00585D4D">
      <w:pPr>
        <w:spacing w:before="240" w:line="288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Доведите настоящее письмо до нижестоящих налоговых органов.</w:t>
      </w:r>
    </w:p>
    <w:p w:rsidR="00994CBE" w:rsidRDefault="00994CBE">
      <w:pPr>
        <w:pStyle w:val="Default"/>
        <w:jc w:val="right"/>
        <w:rPr>
          <w:sz w:val="28"/>
          <w:szCs w:val="28"/>
        </w:rPr>
      </w:pPr>
    </w:p>
    <w:p w:rsidR="00994CBE" w:rsidRDefault="00994CBE">
      <w:pPr>
        <w:pStyle w:val="Default"/>
        <w:jc w:val="right"/>
        <w:rPr>
          <w:sz w:val="28"/>
          <w:szCs w:val="28"/>
        </w:rPr>
      </w:pPr>
    </w:p>
    <w:p w:rsidR="00994CBE" w:rsidRDefault="00585D4D">
      <w:pPr>
        <w:pStyle w:val="Default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В.В. </w:t>
      </w:r>
      <w:proofErr w:type="spellStart"/>
      <w:r>
        <w:rPr>
          <w:sz w:val="28"/>
          <w:szCs w:val="28"/>
        </w:rPr>
        <w:t>Бациев</w:t>
      </w:r>
      <w:proofErr w:type="spellEnd"/>
    </w:p>
    <w:sectPr w:rsidR="00994CBE" w:rsidSect="00994CBE">
      <w:headerReference w:type="default" r:id="rId8"/>
      <w:footerReference w:type="default" r:id="rId9"/>
      <w:pgSz w:w="11906" w:h="16838"/>
      <w:pgMar w:top="776" w:right="567" w:bottom="1418" w:left="1134" w:header="720" w:footer="720" w:gutter="0"/>
      <w:cols w:space="720"/>
      <w:formProt w:val="0"/>
      <w:titlePg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5D4D" w:rsidRDefault="00585D4D" w:rsidP="00994CBE">
      <w:r>
        <w:separator/>
      </w:r>
    </w:p>
  </w:endnote>
  <w:endnote w:type="continuationSeparator" w:id="0">
    <w:p w:rsidR="00585D4D" w:rsidRDefault="00585D4D" w:rsidP="00994C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576235"/>
      <w:docPartObj>
        <w:docPartGallery w:val="Page Numbers (Bottom of Page)"/>
        <w:docPartUnique/>
      </w:docPartObj>
    </w:sdtPr>
    <w:sdtContent>
      <w:p w:rsidR="00E07D27" w:rsidRDefault="00E07D27">
        <w:pPr>
          <w:pStyle w:val="af1"/>
          <w:jc w:val="right"/>
        </w:pPr>
        <w:fldSimple w:instr=" PAGE   \* MERGEFORMAT ">
          <w:r w:rsidR="00E07130">
            <w:rPr>
              <w:noProof/>
            </w:rPr>
            <w:t>16</w:t>
          </w:r>
        </w:fldSimple>
      </w:p>
    </w:sdtContent>
  </w:sdt>
  <w:p w:rsidR="00994CBE" w:rsidRDefault="00994CBE">
    <w:pPr>
      <w:pStyle w:val="af1"/>
      <w:rPr>
        <w:rFonts w:ascii="Garamond" w:hAnsi="Garamond" w:cs="Garamond"/>
        <w:b/>
        <w:i/>
        <w:color w:val="808080"/>
        <w:sz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5D4D" w:rsidRDefault="00585D4D" w:rsidP="00994CBE">
      <w:r>
        <w:separator/>
      </w:r>
    </w:p>
  </w:footnote>
  <w:footnote w:type="continuationSeparator" w:id="0">
    <w:p w:rsidR="00585D4D" w:rsidRDefault="00585D4D" w:rsidP="00994C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4CBE" w:rsidRDefault="00994CBE">
    <w:pPr>
      <w:pStyle w:val="af"/>
      <w:jc w:val="center"/>
    </w:pPr>
    <w:r>
      <w:fldChar w:fldCharType="begin"/>
    </w:r>
    <w:r w:rsidR="00585D4D">
      <w:instrText>PAGE</w:instrText>
    </w:r>
    <w:r>
      <w:fldChar w:fldCharType="separate"/>
    </w:r>
    <w:r w:rsidR="00E07130">
      <w:rPr>
        <w:noProof/>
      </w:rPr>
      <w:t>16</w:t>
    </w:r>
    <w:r>
      <w:fldChar w:fldCharType="end"/>
    </w:r>
  </w:p>
  <w:p w:rsidR="00994CBE" w:rsidRDefault="00994CBE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566AA"/>
    <w:multiLevelType w:val="multilevel"/>
    <w:tmpl w:val="CBF4C6A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6026CA45"/>
    <w:rsid w:val="002D4F95"/>
    <w:rsid w:val="00546B68"/>
    <w:rsid w:val="00585D4D"/>
    <w:rsid w:val="00994CBE"/>
    <w:rsid w:val="009C0ACF"/>
    <w:rsid w:val="00DC5C69"/>
    <w:rsid w:val="00E07130"/>
    <w:rsid w:val="00E07D27"/>
    <w:rsid w:val="6026CA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DejaVu Sans" w:hAnsi="Times New Roman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4CBE"/>
    <w:rPr>
      <w:rFonts w:eastAsia="Times New Roman" w:cs="Times New Roman"/>
      <w:sz w:val="26"/>
      <w:szCs w:val="20"/>
      <w:lang w:val="ru-RU" w:bidi="ar-SA"/>
    </w:rPr>
  </w:style>
  <w:style w:type="paragraph" w:styleId="3">
    <w:name w:val="heading 3"/>
    <w:basedOn w:val="a"/>
    <w:next w:val="a"/>
    <w:qFormat/>
    <w:rsid w:val="00994CBE"/>
    <w:pPr>
      <w:keepNext/>
      <w:numPr>
        <w:ilvl w:val="2"/>
        <w:numId w:val="1"/>
      </w:numPr>
      <w:outlineLvl w:val="2"/>
    </w:pPr>
    <w:rPr>
      <w:b/>
      <w:w w:val="110"/>
      <w:sz w:val="24"/>
    </w:rPr>
  </w:style>
  <w:style w:type="paragraph" w:styleId="4">
    <w:name w:val="heading 4"/>
    <w:basedOn w:val="a"/>
    <w:next w:val="a"/>
    <w:qFormat/>
    <w:rsid w:val="00994CBE"/>
    <w:pPr>
      <w:keepNext/>
      <w:numPr>
        <w:ilvl w:val="3"/>
        <w:numId w:val="1"/>
      </w:numPr>
      <w:jc w:val="center"/>
      <w:outlineLvl w:val="3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994CBE"/>
  </w:style>
  <w:style w:type="character" w:customStyle="1" w:styleId="WW8Num1z1">
    <w:name w:val="WW8Num1z1"/>
    <w:qFormat/>
    <w:rsid w:val="00994CBE"/>
  </w:style>
  <w:style w:type="character" w:customStyle="1" w:styleId="WW8Num1z2">
    <w:name w:val="WW8Num1z2"/>
    <w:qFormat/>
    <w:rsid w:val="00994CBE"/>
  </w:style>
  <w:style w:type="character" w:customStyle="1" w:styleId="WW8Num1z3">
    <w:name w:val="WW8Num1z3"/>
    <w:qFormat/>
    <w:rsid w:val="00994CBE"/>
  </w:style>
  <w:style w:type="character" w:customStyle="1" w:styleId="WW8Num1z4">
    <w:name w:val="WW8Num1z4"/>
    <w:qFormat/>
    <w:rsid w:val="00994CBE"/>
  </w:style>
  <w:style w:type="character" w:customStyle="1" w:styleId="WW8Num1z5">
    <w:name w:val="WW8Num1z5"/>
    <w:qFormat/>
    <w:rsid w:val="00994CBE"/>
  </w:style>
  <w:style w:type="character" w:customStyle="1" w:styleId="WW8Num1z6">
    <w:name w:val="WW8Num1z6"/>
    <w:qFormat/>
    <w:rsid w:val="00994CBE"/>
  </w:style>
  <w:style w:type="character" w:customStyle="1" w:styleId="WW8Num1z7">
    <w:name w:val="WW8Num1z7"/>
    <w:qFormat/>
    <w:rsid w:val="00994CBE"/>
  </w:style>
  <w:style w:type="character" w:customStyle="1" w:styleId="WW8Num1z8">
    <w:name w:val="WW8Num1z8"/>
    <w:qFormat/>
    <w:rsid w:val="00994CBE"/>
  </w:style>
  <w:style w:type="character" w:customStyle="1" w:styleId="WW8Num2z0">
    <w:name w:val="WW8Num2z0"/>
    <w:qFormat/>
    <w:rsid w:val="00994CBE"/>
  </w:style>
  <w:style w:type="character" w:customStyle="1" w:styleId="WW8Num2z1">
    <w:name w:val="WW8Num2z1"/>
    <w:qFormat/>
    <w:rsid w:val="00994CBE"/>
  </w:style>
  <w:style w:type="character" w:customStyle="1" w:styleId="WW8Num2z2">
    <w:name w:val="WW8Num2z2"/>
    <w:qFormat/>
    <w:rsid w:val="00994CBE"/>
  </w:style>
  <w:style w:type="character" w:customStyle="1" w:styleId="WW8Num2z3">
    <w:name w:val="WW8Num2z3"/>
    <w:qFormat/>
    <w:rsid w:val="00994CBE"/>
  </w:style>
  <w:style w:type="character" w:customStyle="1" w:styleId="WW8Num2z4">
    <w:name w:val="WW8Num2z4"/>
    <w:qFormat/>
    <w:rsid w:val="00994CBE"/>
  </w:style>
  <w:style w:type="character" w:customStyle="1" w:styleId="WW8Num2z5">
    <w:name w:val="WW8Num2z5"/>
    <w:qFormat/>
    <w:rsid w:val="00994CBE"/>
  </w:style>
  <w:style w:type="character" w:customStyle="1" w:styleId="WW8Num2z6">
    <w:name w:val="WW8Num2z6"/>
    <w:qFormat/>
    <w:rsid w:val="00994CBE"/>
  </w:style>
  <w:style w:type="character" w:customStyle="1" w:styleId="WW8Num2z7">
    <w:name w:val="WW8Num2z7"/>
    <w:qFormat/>
    <w:rsid w:val="00994CBE"/>
  </w:style>
  <w:style w:type="character" w:customStyle="1" w:styleId="WW8Num2z8">
    <w:name w:val="WW8Num2z8"/>
    <w:qFormat/>
    <w:rsid w:val="00994CBE"/>
  </w:style>
  <w:style w:type="character" w:customStyle="1" w:styleId="WW8Num3z0">
    <w:name w:val="WW8Num3z0"/>
    <w:qFormat/>
    <w:rsid w:val="00994CBE"/>
    <w:rPr>
      <w:sz w:val="28"/>
    </w:rPr>
  </w:style>
  <w:style w:type="character" w:customStyle="1" w:styleId="WW8Num4z0">
    <w:name w:val="WW8Num4z0"/>
    <w:qFormat/>
    <w:rsid w:val="00994CBE"/>
  </w:style>
  <w:style w:type="character" w:customStyle="1" w:styleId="WW8Num5z0">
    <w:name w:val="WW8Num5z0"/>
    <w:qFormat/>
    <w:rsid w:val="00994CBE"/>
    <w:rPr>
      <w:rFonts w:ascii="Symbol" w:hAnsi="Symbol" w:cs="Symbol"/>
    </w:rPr>
  </w:style>
  <w:style w:type="character" w:customStyle="1" w:styleId="WW8Num6z0">
    <w:name w:val="WW8Num6z0"/>
    <w:qFormat/>
    <w:rsid w:val="00994CBE"/>
    <w:rPr>
      <w:sz w:val="28"/>
    </w:rPr>
  </w:style>
  <w:style w:type="character" w:customStyle="1" w:styleId="WW8Num7z0">
    <w:name w:val="WW8Num7z0"/>
    <w:qFormat/>
    <w:rsid w:val="00994CBE"/>
    <w:rPr>
      <w:b/>
    </w:rPr>
  </w:style>
  <w:style w:type="character" w:customStyle="1" w:styleId="WW8Num8z0">
    <w:name w:val="WW8Num8z0"/>
    <w:qFormat/>
    <w:rsid w:val="00994CBE"/>
    <w:rPr>
      <w:sz w:val="28"/>
    </w:rPr>
  </w:style>
  <w:style w:type="character" w:customStyle="1" w:styleId="WW8Num9z0">
    <w:name w:val="WW8Num9z0"/>
    <w:qFormat/>
    <w:rsid w:val="00994CBE"/>
  </w:style>
  <w:style w:type="character" w:customStyle="1" w:styleId="WW8Num9z1">
    <w:name w:val="WW8Num9z1"/>
    <w:qFormat/>
    <w:rsid w:val="00994CBE"/>
  </w:style>
  <w:style w:type="character" w:customStyle="1" w:styleId="WW8Num9z2">
    <w:name w:val="WW8Num9z2"/>
    <w:qFormat/>
    <w:rsid w:val="00994CBE"/>
  </w:style>
  <w:style w:type="character" w:customStyle="1" w:styleId="WW8Num9z3">
    <w:name w:val="WW8Num9z3"/>
    <w:qFormat/>
    <w:rsid w:val="00994CBE"/>
  </w:style>
  <w:style w:type="character" w:customStyle="1" w:styleId="WW8Num9z4">
    <w:name w:val="WW8Num9z4"/>
    <w:qFormat/>
    <w:rsid w:val="00994CBE"/>
  </w:style>
  <w:style w:type="character" w:customStyle="1" w:styleId="WW8Num9z5">
    <w:name w:val="WW8Num9z5"/>
    <w:qFormat/>
    <w:rsid w:val="00994CBE"/>
  </w:style>
  <w:style w:type="character" w:customStyle="1" w:styleId="WW8Num9z6">
    <w:name w:val="WW8Num9z6"/>
    <w:qFormat/>
    <w:rsid w:val="00994CBE"/>
  </w:style>
  <w:style w:type="character" w:customStyle="1" w:styleId="WW8Num9z7">
    <w:name w:val="WW8Num9z7"/>
    <w:qFormat/>
    <w:rsid w:val="00994CBE"/>
  </w:style>
  <w:style w:type="character" w:customStyle="1" w:styleId="WW8Num9z8">
    <w:name w:val="WW8Num9z8"/>
    <w:qFormat/>
    <w:rsid w:val="00994CBE"/>
  </w:style>
  <w:style w:type="character" w:customStyle="1" w:styleId="WW8Num10z0">
    <w:name w:val="WW8Num10z0"/>
    <w:qFormat/>
    <w:rsid w:val="00994CBE"/>
  </w:style>
  <w:style w:type="character" w:customStyle="1" w:styleId="WW8Num10z1">
    <w:name w:val="WW8Num10z1"/>
    <w:qFormat/>
    <w:rsid w:val="00994CBE"/>
  </w:style>
  <w:style w:type="character" w:customStyle="1" w:styleId="WW8Num10z2">
    <w:name w:val="WW8Num10z2"/>
    <w:qFormat/>
    <w:rsid w:val="00994CBE"/>
  </w:style>
  <w:style w:type="character" w:customStyle="1" w:styleId="WW8Num10z3">
    <w:name w:val="WW8Num10z3"/>
    <w:qFormat/>
    <w:rsid w:val="00994CBE"/>
  </w:style>
  <w:style w:type="character" w:customStyle="1" w:styleId="WW8Num10z4">
    <w:name w:val="WW8Num10z4"/>
    <w:qFormat/>
    <w:rsid w:val="00994CBE"/>
  </w:style>
  <w:style w:type="character" w:customStyle="1" w:styleId="WW8Num10z5">
    <w:name w:val="WW8Num10z5"/>
    <w:qFormat/>
    <w:rsid w:val="00994CBE"/>
  </w:style>
  <w:style w:type="character" w:customStyle="1" w:styleId="WW8Num10z6">
    <w:name w:val="WW8Num10z6"/>
    <w:qFormat/>
    <w:rsid w:val="00994CBE"/>
  </w:style>
  <w:style w:type="character" w:customStyle="1" w:styleId="WW8Num10z7">
    <w:name w:val="WW8Num10z7"/>
    <w:qFormat/>
    <w:rsid w:val="00994CBE"/>
  </w:style>
  <w:style w:type="character" w:customStyle="1" w:styleId="WW8Num10z8">
    <w:name w:val="WW8Num10z8"/>
    <w:qFormat/>
    <w:rsid w:val="00994CBE"/>
  </w:style>
  <w:style w:type="character" w:customStyle="1" w:styleId="WW8Num11z0">
    <w:name w:val="WW8Num11z0"/>
    <w:qFormat/>
    <w:rsid w:val="00994CBE"/>
  </w:style>
  <w:style w:type="character" w:customStyle="1" w:styleId="WW8Num11z1">
    <w:name w:val="WW8Num11z1"/>
    <w:qFormat/>
    <w:rsid w:val="00994CBE"/>
  </w:style>
  <w:style w:type="character" w:customStyle="1" w:styleId="WW8Num11z2">
    <w:name w:val="WW8Num11z2"/>
    <w:qFormat/>
    <w:rsid w:val="00994CBE"/>
  </w:style>
  <w:style w:type="character" w:customStyle="1" w:styleId="WW8Num11z3">
    <w:name w:val="WW8Num11z3"/>
    <w:qFormat/>
    <w:rsid w:val="00994CBE"/>
  </w:style>
  <w:style w:type="character" w:customStyle="1" w:styleId="WW8Num11z4">
    <w:name w:val="WW8Num11z4"/>
    <w:qFormat/>
    <w:rsid w:val="00994CBE"/>
  </w:style>
  <w:style w:type="character" w:customStyle="1" w:styleId="WW8Num11z5">
    <w:name w:val="WW8Num11z5"/>
    <w:qFormat/>
    <w:rsid w:val="00994CBE"/>
  </w:style>
  <w:style w:type="character" w:customStyle="1" w:styleId="WW8Num11z6">
    <w:name w:val="WW8Num11z6"/>
    <w:qFormat/>
    <w:rsid w:val="00994CBE"/>
  </w:style>
  <w:style w:type="character" w:customStyle="1" w:styleId="WW8Num11z7">
    <w:name w:val="WW8Num11z7"/>
    <w:qFormat/>
    <w:rsid w:val="00994CBE"/>
  </w:style>
  <w:style w:type="character" w:customStyle="1" w:styleId="WW8Num11z8">
    <w:name w:val="WW8Num11z8"/>
    <w:qFormat/>
    <w:rsid w:val="00994CBE"/>
  </w:style>
  <w:style w:type="character" w:customStyle="1" w:styleId="WW8Num12z0">
    <w:name w:val="WW8Num12z0"/>
    <w:qFormat/>
    <w:rsid w:val="00994CBE"/>
  </w:style>
  <w:style w:type="character" w:customStyle="1" w:styleId="WW8Num12z1">
    <w:name w:val="WW8Num12z1"/>
    <w:qFormat/>
    <w:rsid w:val="00994CBE"/>
  </w:style>
  <w:style w:type="character" w:customStyle="1" w:styleId="WW8Num12z2">
    <w:name w:val="WW8Num12z2"/>
    <w:qFormat/>
    <w:rsid w:val="00994CBE"/>
  </w:style>
  <w:style w:type="character" w:customStyle="1" w:styleId="WW8Num12z3">
    <w:name w:val="WW8Num12z3"/>
    <w:qFormat/>
    <w:rsid w:val="00994CBE"/>
  </w:style>
  <w:style w:type="character" w:customStyle="1" w:styleId="WW8Num12z4">
    <w:name w:val="WW8Num12z4"/>
    <w:qFormat/>
    <w:rsid w:val="00994CBE"/>
  </w:style>
  <w:style w:type="character" w:customStyle="1" w:styleId="WW8Num12z5">
    <w:name w:val="WW8Num12z5"/>
    <w:qFormat/>
    <w:rsid w:val="00994CBE"/>
  </w:style>
  <w:style w:type="character" w:customStyle="1" w:styleId="WW8Num12z6">
    <w:name w:val="WW8Num12z6"/>
    <w:qFormat/>
    <w:rsid w:val="00994CBE"/>
  </w:style>
  <w:style w:type="character" w:customStyle="1" w:styleId="WW8Num12z7">
    <w:name w:val="WW8Num12z7"/>
    <w:qFormat/>
    <w:rsid w:val="00994CBE"/>
  </w:style>
  <w:style w:type="character" w:customStyle="1" w:styleId="WW8Num12z8">
    <w:name w:val="WW8Num12z8"/>
    <w:qFormat/>
    <w:rsid w:val="00994CBE"/>
  </w:style>
  <w:style w:type="character" w:customStyle="1" w:styleId="WW8Num13z0">
    <w:name w:val="WW8Num13z0"/>
    <w:qFormat/>
    <w:rsid w:val="00994CBE"/>
  </w:style>
  <w:style w:type="character" w:customStyle="1" w:styleId="WW8Num14z0">
    <w:name w:val="WW8Num14z0"/>
    <w:qFormat/>
    <w:rsid w:val="00994CBE"/>
    <w:rPr>
      <w:sz w:val="28"/>
    </w:rPr>
  </w:style>
  <w:style w:type="character" w:customStyle="1" w:styleId="WW8Num15z0">
    <w:name w:val="WW8Num15z0"/>
    <w:qFormat/>
    <w:rsid w:val="00994CBE"/>
    <w:rPr>
      <w:sz w:val="28"/>
    </w:rPr>
  </w:style>
  <w:style w:type="character" w:customStyle="1" w:styleId="WW8Num16z0">
    <w:name w:val="WW8Num16z0"/>
    <w:qFormat/>
    <w:rsid w:val="00994CBE"/>
    <w:rPr>
      <w:rFonts w:ascii="Times New Roman" w:eastAsia="Times New Roman" w:hAnsi="Times New Roman" w:cs="Times New Roman"/>
    </w:rPr>
  </w:style>
  <w:style w:type="character" w:customStyle="1" w:styleId="WW8Num16z1">
    <w:name w:val="WW8Num16z1"/>
    <w:qFormat/>
    <w:rsid w:val="00994CBE"/>
    <w:rPr>
      <w:rFonts w:ascii="Courier New" w:hAnsi="Courier New" w:cs="Courier New"/>
    </w:rPr>
  </w:style>
  <w:style w:type="character" w:customStyle="1" w:styleId="WW8Num16z2">
    <w:name w:val="WW8Num16z2"/>
    <w:qFormat/>
    <w:rsid w:val="00994CBE"/>
    <w:rPr>
      <w:rFonts w:ascii="Wingdings" w:hAnsi="Wingdings" w:cs="Wingdings"/>
    </w:rPr>
  </w:style>
  <w:style w:type="character" w:customStyle="1" w:styleId="WW8Num16z3">
    <w:name w:val="WW8Num16z3"/>
    <w:qFormat/>
    <w:rsid w:val="00994CBE"/>
    <w:rPr>
      <w:rFonts w:ascii="Symbol" w:hAnsi="Symbol" w:cs="Symbol"/>
    </w:rPr>
  </w:style>
  <w:style w:type="character" w:customStyle="1" w:styleId="WW8Num17z0">
    <w:name w:val="WW8Num17z0"/>
    <w:qFormat/>
    <w:rsid w:val="00994CBE"/>
    <w:rPr>
      <w:rFonts w:ascii="Symbol" w:hAnsi="Symbol" w:cs="Symbol"/>
    </w:rPr>
  </w:style>
  <w:style w:type="character" w:customStyle="1" w:styleId="WW8Num18z0">
    <w:name w:val="WW8Num18z0"/>
    <w:qFormat/>
    <w:rsid w:val="00994CBE"/>
    <w:rPr>
      <w:sz w:val="28"/>
    </w:rPr>
  </w:style>
  <w:style w:type="character" w:customStyle="1" w:styleId="WW8Num19z0">
    <w:name w:val="WW8Num19z0"/>
    <w:qFormat/>
    <w:rsid w:val="00994CBE"/>
  </w:style>
  <w:style w:type="character" w:customStyle="1" w:styleId="WW8Num20z0">
    <w:name w:val="WW8Num20z0"/>
    <w:qFormat/>
    <w:rsid w:val="00994CBE"/>
  </w:style>
  <w:style w:type="character" w:customStyle="1" w:styleId="WW8Num21z0">
    <w:name w:val="WW8Num21z0"/>
    <w:qFormat/>
    <w:rsid w:val="00994CBE"/>
  </w:style>
  <w:style w:type="character" w:customStyle="1" w:styleId="WW8Num22z0">
    <w:name w:val="WW8Num22z0"/>
    <w:qFormat/>
    <w:rsid w:val="00994CBE"/>
  </w:style>
  <w:style w:type="character" w:customStyle="1" w:styleId="WW8Num22z1">
    <w:name w:val="WW8Num22z1"/>
    <w:qFormat/>
    <w:rsid w:val="00994CBE"/>
  </w:style>
  <w:style w:type="character" w:customStyle="1" w:styleId="WW8Num22z2">
    <w:name w:val="WW8Num22z2"/>
    <w:qFormat/>
    <w:rsid w:val="00994CBE"/>
  </w:style>
  <w:style w:type="character" w:customStyle="1" w:styleId="WW8Num22z3">
    <w:name w:val="WW8Num22z3"/>
    <w:qFormat/>
    <w:rsid w:val="00994CBE"/>
  </w:style>
  <w:style w:type="character" w:customStyle="1" w:styleId="WW8Num22z4">
    <w:name w:val="WW8Num22z4"/>
    <w:qFormat/>
    <w:rsid w:val="00994CBE"/>
  </w:style>
  <w:style w:type="character" w:customStyle="1" w:styleId="WW8Num22z5">
    <w:name w:val="WW8Num22z5"/>
    <w:qFormat/>
    <w:rsid w:val="00994CBE"/>
  </w:style>
  <w:style w:type="character" w:customStyle="1" w:styleId="WW8Num22z6">
    <w:name w:val="WW8Num22z6"/>
    <w:qFormat/>
    <w:rsid w:val="00994CBE"/>
  </w:style>
  <w:style w:type="character" w:customStyle="1" w:styleId="WW8Num22z7">
    <w:name w:val="WW8Num22z7"/>
    <w:qFormat/>
    <w:rsid w:val="00994CBE"/>
  </w:style>
  <w:style w:type="character" w:customStyle="1" w:styleId="WW8Num22z8">
    <w:name w:val="WW8Num22z8"/>
    <w:qFormat/>
    <w:rsid w:val="00994CBE"/>
  </w:style>
  <w:style w:type="character" w:customStyle="1" w:styleId="WW8Num23z0">
    <w:name w:val="WW8Num23z0"/>
    <w:qFormat/>
    <w:rsid w:val="00994CBE"/>
  </w:style>
  <w:style w:type="character" w:customStyle="1" w:styleId="WW8Num24z0">
    <w:name w:val="WW8Num24z0"/>
    <w:qFormat/>
    <w:rsid w:val="00994CBE"/>
    <w:rPr>
      <w:sz w:val="28"/>
    </w:rPr>
  </w:style>
  <w:style w:type="character" w:customStyle="1" w:styleId="WW8Num25z0">
    <w:name w:val="WW8Num25z0"/>
    <w:qFormat/>
    <w:rsid w:val="00994CBE"/>
    <w:rPr>
      <w:sz w:val="28"/>
    </w:rPr>
  </w:style>
  <w:style w:type="character" w:customStyle="1" w:styleId="WW8Num26z0">
    <w:name w:val="WW8Num26z0"/>
    <w:qFormat/>
    <w:rsid w:val="00994CBE"/>
    <w:rPr>
      <w:sz w:val="28"/>
    </w:rPr>
  </w:style>
  <w:style w:type="character" w:customStyle="1" w:styleId="WW8Num27z0">
    <w:name w:val="WW8Num27z0"/>
    <w:qFormat/>
    <w:rsid w:val="00994CBE"/>
    <w:rPr>
      <w:rFonts w:ascii="Times New Roman" w:eastAsia="Times New Roman" w:hAnsi="Times New Roman" w:cs="Times New Roman"/>
    </w:rPr>
  </w:style>
  <w:style w:type="character" w:customStyle="1" w:styleId="WW8Num27z1">
    <w:name w:val="WW8Num27z1"/>
    <w:qFormat/>
    <w:rsid w:val="00994CBE"/>
    <w:rPr>
      <w:rFonts w:ascii="Courier New" w:hAnsi="Courier New" w:cs="Courier New"/>
    </w:rPr>
  </w:style>
  <w:style w:type="character" w:customStyle="1" w:styleId="WW8Num27z2">
    <w:name w:val="WW8Num27z2"/>
    <w:qFormat/>
    <w:rsid w:val="00994CBE"/>
    <w:rPr>
      <w:rFonts w:ascii="Wingdings" w:hAnsi="Wingdings" w:cs="Wingdings"/>
    </w:rPr>
  </w:style>
  <w:style w:type="character" w:customStyle="1" w:styleId="WW8Num27z3">
    <w:name w:val="WW8Num27z3"/>
    <w:qFormat/>
    <w:rsid w:val="00994CBE"/>
    <w:rPr>
      <w:rFonts w:ascii="Symbol" w:hAnsi="Symbol" w:cs="Symbol"/>
    </w:rPr>
  </w:style>
  <w:style w:type="character" w:customStyle="1" w:styleId="WW8Num28z0">
    <w:name w:val="WW8Num28z0"/>
    <w:qFormat/>
    <w:rsid w:val="00994CBE"/>
    <w:rPr>
      <w:sz w:val="28"/>
    </w:rPr>
  </w:style>
  <w:style w:type="character" w:customStyle="1" w:styleId="WW8Num29z0">
    <w:name w:val="WW8Num29z0"/>
    <w:qFormat/>
    <w:rsid w:val="00994CBE"/>
  </w:style>
  <w:style w:type="character" w:customStyle="1" w:styleId="WW8Num30z0">
    <w:name w:val="WW8Num30z0"/>
    <w:qFormat/>
    <w:rsid w:val="00994CBE"/>
  </w:style>
  <w:style w:type="character" w:customStyle="1" w:styleId="WW8Num31z0">
    <w:name w:val="WW8Num31z0"/>
    <w:qFormat/>
    <w:rsid w:val="00994CBE"/>
    <w:rPr>
      <w:sz w:val="28"/>
    </w:rPr>
  </w:style>
  <w:style w:type="character" w:customStyle="1" w:styleId="WW8Num32z0">
    <w:name w:val="WW8Num32z0"/>
    <w:qFormat/>
    <w:rsid w:val="00994CBE"/>
    <w:rPr>
      <w:sz w:val="28"/>
    </w:rPr>
  </w:style>
  <w:style w:type="character" w:customStyle="1" w:styleId="WW8Num33z0">
    <w:name w:val="WW8Num33z0"/>
    <w:qFormat/>
    <w:rsid w:val="00994CBE"/>
  </w:style>
  <w:style w:type="character" w:customStyle="1" w:styleId="WW8Num34z0">
    <w:name w:val="WW8Num34z0"/>
    <w:qFormat/>
    <w:rsid w:val="00994CBE"/>
  </w:style>
  <w:style w:type="character" w:customStyle="1" w:styleId="WW8Num35z0">
    <w:name w:val="WW8Num35z0"/>
    <w:qFormat/>
    <w:rsid w:val="00994CBE"/>
  </w:style>
  <w:style w:type="character" w:customStyle="1" w:styleId="WW8Num36z0">
    <w:name w:val="WW8Num36z0"/>
    <w:qFormat/>
    <w:rsid w:val="00994CBE"/>
    <w:rPr>
      <w:rFonts w:ascii="Times New Roman" w:eastAsia="Times New Roman" w:hAnsi="Times New Roman" w:cs="Times New Roman"/>
    </w:rPr>
  </w:style>
  <w:style w:type="character" w:customStyle="1" w:styleId="WW8Num36z1">
    <w:name w:val="WW8Num36z1"/>
    <w:qFormat/>
    <w:rsid w:val="00994CBE"/>
    <w:rPr>
      <w:rFonts w:ascii="Courier New" w:hAnsi="Courier New" w:cs="Courier New"/>
    </w:rPr>
  </w:style>
  <w:style w:type="character" w:customStyle="1" w:styleId="WW8Num36z2">
    <w:name w:val="WW8Num36z2"/>
    <w:qFormat/>
    <w:rsid w:val="00994CBE"/>
    <w:rPr>
      <w:rFonts w:ascii="Wingdings" w:hAnsi="Wingdings" w:cs="Wingdings"/>
    </w:rPr>
  </w:style>
  <w:style w:type="character" w:customStyle="1" w:styleId="WW8Num36z3">
    <w:name w:val="WW8Num36z3"/>
    <w:qFormat/>
    <w:rsid w:val="00994CBE"/>
    <w:rPr>
      <w:rFonts w:ascii="Symbol" w:hAnsi="Symbol" w:cs="Symbol"/>
    </w:rPr>
  </w:style>
  <w:style w:type="character" w:customStyle="1" w:styleId="WW8Num37z0">
    <w:name w:val="WW8Num37z0"/>
    <w:qFormat/>
    <w:rsid w:val="00994CBE"/>
    <w:rPr>
      <w:sz w:val="28"/>
    </w:rPr>
  </w:style>
  <w:style w:type="character" w:customStyle="1" w:styleId="WW8Num38z0">
    <w:name w:val="WW8Num38z0"/>
    <w:qFormat/>
    <w:rsid w:val="00994CBE"/>
  </w:style>
  <w:style w:type="character" w:customStyle="1" w:styleId="WW8Num39z0">
    <w:name w:val="WW8Num39z0"/>
    <w:qFormat/>
    <w:rsid w:val="00994CBE"/>
    <w:rPr>
      <w:sz w:val="28"/>
    </w:rPr>
  </w:style>
  <w:style w:type="character" w:customStyle="1" w:styleId="WW8Num40z0">
    <w:name w:val="WW8Num40z0"/>
    <w:qFormat/>
    <w:rsid w:val="00994CBE"/>
    <w:rPr>
      <w:rFonts w:ascii="Times New Roman" w:eastAsia="Times New Roman" w:hAnsi="Times New Roman" w:cs="Times New Roman"/>
    </w:rPr>
  </w:style>
  <w:style w:type="character" w:customStyle="1" w:styleId="WW8Num40z1">
    <w:name w:val="WW8Num40z1"/>
    <w:qFormat/>
    <w:rsid w:val="00994CBE"/>
    <w:rPr>
      <w:rFonts w:ascii="Courier New" w:hAnsi="Courier New" w:cs="Courier New"/>
    </w:rPr>
  </w:style>
  <w:style w:type="character" w:customStyle="1" w:styleId="WW8Num40z2">
    <w:name w:val="WW8Num40z2"/>
    <w:qFormat/>
    <w:rsid w:val="00994CBE"/>
    <w:rPr>
      <w:rFonts w:ascii="Wingdings" w:hAnsi="Wingdings" w:cs="Wingdings"/>
    </w:rPr>
  </w:style>
  <w:style w:type="character" w:customStyle="1" w:styleId="WW8Num40z3">
    <w:name w:val="WW8Num40z3"/>
    <w:qFormat/>
    <w:rsid w:val="00994CBE"/>
    <w:rPr>
      <w:rFonts w:ascii="Symbol" w:hAnsi="Symbol" w:cs="Symbol"/>
    </w:rPr>
  </w:style>
  <w:style w:type="character" w:customStyle="1" w:styleId="WW8Num41z0">
    <w:name w:val="WW8Num41z0"/>
    <w:qFormat/>
    <w:rsid w:val="00994CBE"/>
    <w:rPr>
      <w:sz w:val="28"/>
    </w:rPr>
  </w:style>
  <w:style w:type="character" w:customStyle="1" w:styleId="WW8NumSt3z0">
    <w:name w:val="WW8NumSt3z0"/>
    <w:qFormat/>
    <w:rsid w:val="00994CBE"/>
    <w:rPr>
      <w:sz w:val="28"/>
    </w:rPr>
  </w:style>
  <w:style w:type="character" w:customStyle="1" w:styleId="WW8NumSt5z0">
    <w:name w:val="WW8NumSt5z0"/>
    <w:qFormat/>
    <w:rsid w:val="00994CBE"/>
    <w:rPr>
      <w:sz w:val="28"/>
    </w:rPr>
  </w:style>
  <w:style w:type="character" w:customStyle="1" w:styleId="WW8NumSt7z0">
    <w:name w:val="WW8NumSt7z0"/>
    <w:qFormat/>
    <w:rsid w:val="00994CBE"/>
    <w:rPr>
      <w:sz w:val="28"/>
    </w:rPr>
  </w:style>
  <w:style w:type="character" w:customStyle="1" w:styleId="WW8NumSt15z0">
    <w:name w:val="WW8NumSt15z0"/>
    <w:qFormat/>
    <w:rsid w:val="00994CBE"/>
    <w:rPr>
      <w:sz w:val="28"/>
    </w:rPr>
  </w:style>
  <w:style w:type="character" w:customStyle="1" w:styleId="WW8NumSt17z0">
    <w:name w:val="WW8NumSt17z0"/>
    <w:qFormat/>
    <w:rsid w:val="00994CBE"/>
    <w:rPr>
      <w:sz w:val="28"/>
    </w:rPr>
  </w:style>
  <w:style w:type="character" w:customStyle="1" w:styleId="PageNumber">
    <w:name w:val="Page Number"/>
    <w:basedOn w:val="a0"/>
    <w:rsid w:val="00994CBE"/>
  </w:style>
  <w:style w:type="character" w:customStyle="1" w:styleId="FootnoteCharacters">
    <w:name w:val="Footnote Characters"/>
    <w:qFormat/>
    <w:rsid w:val="00994CBE"/>
    <w:rPr>
      <w:vertAlign w:val="superscript"/>
    </w:rPr>
  </w:style>
  <w:style w:type="character" w:customStyle="1" w:styleId="a3">
    <w:name w:val="Верхний колонтитул Знак"/>
    <w:qFormat/>
    <w:rsid w:val="00994CBE"/>
    <w:rPr>
      <w:sz w:val="28"/>
      <w:szCs w:val="24"/>
    </w:rPr>
  </w:style>
  <w:style w:type="character" w:customStyle="1" w:styleId="InternetLink">
    <w:name w:val="Internet Link"/>
    <w:rsid w:val="00994CBE"/>
    <w:rPr>
      <w:color w:val="0000FF"/>
      <w:u w:val="single"/>
    </w:rPr>
  </w:style>
  <w:style w:type="character" w:customStyle="1" w:styleId="a4">
    <w:name w:val="Нижний колонтитул Знак"/>
    <w:uiPriority w:val="99"/>
    <w:qFormat/>
    <w:rsid w:val="00994CBE"/>
    <w:rPr>
      <w:sz w:val="26"/>
    </w:rPr>
  </w:style>
  <w:style w:type="character" w:customStyle="1" w:styleId="s10">
    <w:name w:val="s_10"/>
    <w:qFormat/>
    <w:rsid w:val="00994CBE"/>
  </w:style>
  <w:style w:type="character" w:customStyle="1" w:styleId="a5">
    <w:name w:val="Текст сноски Знак"/>
    <w:qFormat/>
    <w:rsid w:val="00994CBE"/>
  </w:style>
  <w:style w:type="character" w:customStyle="1" w:styleId="a6">
    <w:name w:val="эссе Знак"/>
    <w:qFormat/>
    <w:rsid w:val="00994CBE"/>
    <w:rPr>
      <w:rFonts w:eastAsia="Calibri"/>
      <w:sz w:val="24"/>
      <w:szCs w:val="24"/>
    </w:rPr>
  </w:style>
  <w:style w:type="character" w:styleId="a7">
    <w:name w:val="annotation reference"/>
    <w:qFormat/>
    <w:rsid w:val="00994CBE"/>
    <w:rPr>
      <w:sz w:val="16"/>
      <w:szCs w:val="16"/>
    </w:rPr>
  </w:style>
  <w:style w:type="character" w:customStyle="1" w:styleId="a8">
    <w:name w:val="Текст примечания Знак"/>
    <w:basedOn w:val="a0"/>
    <w:qFormat/>
    <w:rsid w:val="00994CBE"/>
  </w:style>
  <w:style w:type="character" w:customStyle="1" w:styleId="a9">
    <w:name w:val="Тема примечания Знак"/>
    <w:qFormat/>
    <w:rsid w:val="00994CBE"/>
    <w:rPr>
      <w:b/>
      <w:bCs/>
    </w:rPr>
  </w:style>
  <w:style w:type="character" w:customStyle="1" w:styleId="aa">
    <w:name w:val="Текст выноски Знак"/>
    <w:qFormat/>
    <w:rsid w:val="00994CBE"/>
    <w:rPr>
      <w:rFonts w:ascii="Tahoma" w:hAnsi="Tahoma" w:cs="Tahoma"/>
      <w:sz w:val="16"/>
      <w:szCs w:val="16"/>
    </w:rPr>
  </w:style>
  <w:style w:type="character" w:styleId="ab">
    <w:name w:val="Emphasis"/>
    <w:qFormat/>
    <w:rsid w:val="00994CBE"/>
    <w:rPr>
      <w:i/>
      <w:iCs/>
    </w:rPr>
  </w:style>
  <w:style w:type="character" w:customStyle="1" w:styleId="StrongEmphasis">
    <w:name w:val="Strong Emphasis"/>
    <w:qFormat/>
    <w:rsid w:val="00994CBE"/>
    <w:rPr>
      <w:b/>
      <w:bCs/>
    </w:rPr>
  </w:style>
  <w:style w:type="character" w:customStyle="1" w:styleId="ac">
    <w:name w:val="Основной текст Знак"/>
    <w:qFormat/>
    <w:rsid w:val="00994CBE"/>
    <w:rPr>
      <w:sz w:val="26"/>
    </w:rPr>
  </w:style>
  <w:style w:type="paragraph" w:customStyle="1" w:styleId="Heading">
    <w:name w:val="Heading"/>
    <w:basedOn w:val="a"/>
    <w:next w:val="ad"/>
    <w:qFormat/>
    <w:rsid w:val="00994CBE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d">
    <w:name w:val="Body Text"/>
    <w:basedOn w:val="a"/>
    <w:rsid w:val="00994CBE"/>
    <w:pPr>
      <w:spacing w:after="120"/>
    </w:pPr>
  </w:style>
  <w:style w:type="paragraph" w:styleId="ae">
    <w:name w:val="List"/>
    <w:basedOn w:val="ad"/>
    <w:rsid w:val="00994CBE"/>
  </w:style>
  <w:style w:type="paragraph" w:customStyle="1" w:styleId="Caption">
    <w:name w:val="Caption"/>
    <w:basedOn w:val="a"/>
    <w:qFormat/>
    <w:rsid w:val="00994CBE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rsid w:val="00994CBE"/>
    <w:pPr>
      <w:suppressLineNumbers/>
    </w:pPr>
  </w:style>
  <w:style w:type="paragraph" w:styleId="af">
    <w:name w:val="header"/>
    <w:basedOn w:val="a"/>
    <w:rsid w:val="00994CBE"/>
    <w:pPr>
      <w:tabs>
        <w:tab w:val="center" w:pos="4677"/>
        <w:tab w:val="right" w:pos="9355"/>
      </w:tabs>
    </w:pPr>
    <w:rPr>
      <w:sz w:val="28"/>
      <w:szCs w:val="24"/>
    </w:rPr>
  </w:style>
  <w:style w:type="paragraph" w:styleId="30">
    <w:name w:val="Body Text 3"/>
    <w:basedOn w:val="a"/>
    <w:qFormat/>
    <w:rsid w:val="00994CBE"/>
    <w:pPr>
      <w:jc w:val="center"/>
    </w:pPr>
    <w:rPr>
      <w:b/>
      <w:sz w:val="28"/>
      <w:szCs w:val="24"/>
    </w:rPr>
  </w:style>
  <w:style w:type="paragraph" w:styleId="af0">
    <w:name w:val="caption"/>
    <w:basedOn w:val="a"/>
    <w:next w:val="a"/>
    <w:qFormat/>
    <w:rsid w:val="00994CBE"/>
    <w:pPr>
      <w:spacing w:before="120" w:after="240"/>
      <w:jc w:val="center"/>
    </w:pPr>
    <w:rPr>
      <w:b/>
      <w:sz w:val="24"/>
    </w:rPr>
  </w:style>
  <w:style w:type="paragraph" w:customStyle="1" w:styleId="FootnoteText">
    <w:name w:val="Footnote Text"/>
    <w:basedOn w:val="a"/>
    <w:rsid w:val="00994CBE"/>
    <w:rPr>
      <w:sz w:val="20"/>
    </w:rPr>
  </w:style>
  <w:style w:type="paragraph" w:styleId="af1">
    <w:name w:val="footer"/>
    <w:basedOn w:val="a"/>
    <w:uiPriority w:val="99"/>
    <w:rsid w:val="00994CBE"/>
    <w:pPr>
      <w:tabs>
        <w:tab w:val="center" w:pos="4677"/>
        <w:tab w:val="right" w:pos="9355"/>
      </w:tabs>
    </w:pPr>
  </w:style>
  <w:style w:type="paragraph" w:styleId="af2">
    <w:name w:val="Balloon Text"/>
    <w:basedOn w:val="a"/>
    <w:qFormat/>
    <w:rsid w:val="00994CBE"/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rsid w:val="00994CBE"/>
    <w:pPr>
      <w:autoSpaceDE w:val="0"/>
    </w:pPr>
    <w:rPr>
      <w:rFonts w:eastAsia="Times New Roman" w:cs="Times New Roman"/>
      <w:color w:val="000000"/>
      <w:lang w:val="ru-RU" w:bidi="ar-SA"/>
    </w:rPr>
  </w:style>
  <w:style w:type="paragraph" w:customStyle="1" w:styleId="s1">
    <w:name w:val="s_1"/>
    <w:basedOn w:val="a"/>
    <w:qFormat/>
    <w:rsid w:val="00994CBE"/>
    <w:pPr>
      <w:spacing w:before="280" w:after="280"/>
    </w:pPr>
    <w:rPr>
      <w:sz w:val="24"/>
      <w:szCs w:val="24"/>
    </w:rPr>
  </w:style>
  <w:style w:type="paragraph" w:customStyle="1" w:styleId="ConsPlusNormal">
    <w:name w:val="ConsPlusNormal"/>
    <w:qFormat/>
    <w:rsid w:val="00994CBE"/>
    <w:pPr>
      <w:widowControl w:val="0"/>
      <w:autoSpaceDE w:val="0"/>
    </w:pPr>
    <w:rPr>
      <w:rFonts w:ascii="Calibri" w:eastAsia="Times New Roman" w:hAnsi="Calibri" w:cs="Calibri"/>
      <w:sz w:val="22"/>
      <w:szCs w:val="20"/>
      <w:lang w:val="ru-RU" w:bidi="ar-SA"/>
    </w:rPr>
  </w:style>
  <w:style w:type="paragraph" w:customStyle="1" w:styleId="af3">
    <w:name w:val="эссе"/>
    <w:basedOn w:val="a"/>
    <w:qFormat/>
    <w:rsid w:val="00994CBE"/>
    <w:pPr>
      <w:autoSpaceDE w:val="0"/>
      <w:spacing w:line="312" w:lineRule="auto"/>
      <w:ind w:firstLine="851"/>
      <w:jc w:val="both"/>
    </w:pPr>
    <w:rPr>
      <w:rFonts w:eastAsia="Calibri"/>
      <w:sz w:val="24"/>
      <w:szCs w:val="24"/>
    </w:rPr>
  </w:style>
  <w:style w:type="paragraph" w:styleId="af4">
    <w:name w:val="annotation text"/>
    <w:basedOn w:val="a"/>
    <w:qFormat/>
    <w:rsid w:val="00994CBE"/>
    <w:pPr>
      <w:spacing w:line="360" w:lineRule="atLeast"/>
      <w:jc w:val="both"/>
    </w:pPr>
    <w:rPr>
      <w:sz w:val="20"/>
    </w:rPr>
  </w:style>
  <w:style w:type="paragraph" w:styleId="af5">
    <w:name w:val="annotation subject"/>
    <w:basedOn w:val="af4"/>
    <w:next w:val="af4"/>
    <w:qFormat/>
    <w:rsid w:val="00994CBE"/>
    <w:rPr>
      <w:b/>
      <w:bCs/>
    </w:rPr>
  </w:style>
  <w:style w:type="paragraph" w:customStyle="1" w:styleId="s9">
    <w:name w:val="s_9"/>
    <w:basedOn w:val="a"/>
    <w:qFormat/>
    <w:rsid w:val="00994CBE"/>
    <w:pPr>
      <w:spacing w:before="280" w:after="280"/>
    </w:pPr>
    <w:rPr>
      <w:sz w:val="24"/>
      <w:szCs w:val="24"/>
    </w:rPr>
  </w:style>
  <w:style w:type="paragraph" w:customStyle="1" w:styleId="s22">
    <w:name w:val="s_22"/>
    <w:basedOn w:val="a"/>
    <w:qFormat/>
    <w:rsid w:val="00994CBE"/>
    <w:pPr>
      <w:spacing w:before="280" w:after="280"/>
    </w:pPr>
    <w:rPr>
      <w:sz w:val="24"/>
      <w:szCs w:val="24"/>
    </w:rPr>
  </w:style>
  <w:style w:type="paragraph" w:styleId="af6">
    <w:name w:val="List Paragraph"/>
    <w:basedOn w:val="a"/>
    <w:qFormat/>
    <w:rsid w:val="00994CBE"/>
    <w:pPr>
      <w:spacing w:after="160" w:line="25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af7">
    <w:name w:val="Normal (Web)"/>
    <w:basedOn w:val="a"/>
    <w:qFormat/>
    <w:rsid w:val="00994CBE"/>
    <w:pPr>
      <w:spacing w:line="360" w:lineRule="atLeast"/>
      <w:jc w:val="both"/>
    </w:pPr>
    <w:rPr>
      <w:sz w:val="24"/>
      <w:szCs w:val="24"/>
    </w:rPr>
  </w:style>
  <w:style w:type="paragraph" w:customStyle="1" w:styleId="TableContents">
    <w:name w:val="Table Contents"/>
    <w:basedOn w:val="a"/>
    <w:qFormat/>
    <w:rsid w:val="00994CBE"/>
    <w:pPr>
      <w:suppressLineNumbers/>
    </w:pPr>
  </w:style>
  <w:style w:type="paragraph" w:customStyle="1" w:styleId="TableHeading">
    <w:name w:val="Table Heading"/>
    <w:basedOn w:val="TableContents"/>
    <w:qFormat/>
    <w:rsid w:val="00994CBE"/>
    <w:pPr>
      <w:jc w:val="center"/>
    </w:pPr>
    <w:rPr>
      <w:b/>
      <w:bCs/>
    </w:rPr>
  </w:style>
  <w:style w:type="numbering" w:customStyle="1" w:styleId="WW8Num1">
    <w:name w:val="WW8Num1"/>
    <w:qFormat/>
    <w:rsid w:val="00994CBE"/>
  </w:style>
  <w:style w:type="numbering" w:customStyle="1" w:styleId="WW8Num2">
    <w:name w:val="WW8Num2"/>
    <w:qFormat/>
    <w:rsid w:val="00994CBE"/>
  </w:style>
  <w:style w:type="numbering" w:customStyle="1" w:styleId="WW8Num3">
    <w:name w:val="WW8Num3"/>
    <w:qFormat/>
    <w:rsid w:val="00994CBE"/>
  </w:style>
  <w:style w:type="numbering" w:customStyle="1" w:styleId="WW8Num4">
    <w:name w:val="WW8Num4"/>
    <w:qFormat/>
    <w:rsid w:val="00994CBE"/>
  </w:style>
  <w:style w:type="numbering" w:customStyle="1" w:styleId="WW8Num5">
    <w:name w:val="WW8Num5"/>
    <w:qFormat/>
    <w:rsid w:val="00994CBE"/>
  </w:style>
  <w:style w:type="numbering" w:customStyle="1" w:styleId="WW8Num6">
    <w:name w:val="WW8Num6"/>
    <w:qFormat/>
    <w:rsid w:val="00994CBE"/>
  </w:style>
  <w:style w:type="numbering" w:customStyle="1" w:styleId="WW8Num7">
    <w:name w:val="WW8Num7"/>
    <w:qFormat/>
    <w:rsid w:val="00994CBE"/>
  </w:style>
  <w:style w:type="numbering" w:customStyle="1" w:styleId="WW8Num8">
    <w:name w:val="WW8Num8"/>
    <w:qFormat/>
    <w:rsid w:val="00994CBE"/>
  </w:style>
  <w:style w:type="numbering" w:customStyle="1" w:styleId="WW8Num9">
    <w:name w:val="WW8Num9"/>
    <w:qFormat/>
    <w:rsid w:val="00994CBE"/>
  </w:style>
  <w:style w:type="numbering" w:customStyle="1" w:styleId="WW8Num10">
    <w:name w:val="WW8Num10"/>
    <w:qFormat/>
    <w:rsid w:val="00994CBE"/>
  </w:style>
  <w:style w:type="numbering" w:customStyle="1" w:styleId="WW8Num11">
    <w:name w:val="WW8Num11"/>
    <w:qFormat/>
    <w:rsid w:val="00994CBE"/>
  </w:style>
  <w:style w:type="numbering" w:customStyle="1" w:styleId="WW8Num12">
    <w:name w:val="WW8Num12"/>
    <w:qFormat/>
    <w:rsid w:val="00994CBE"/>
  </w:style>
  <w:style w:type="numbering" w:customStyle="1" w:styleId="WW8Num13">
    <w:name w:val="WW8Num13"/>
    <w:qFormat/>
    <w:rsid w:val="00994CBE"/>
  </w:style>
  <w:style w:type="numbering" w:customStyle="1" w:styleId="WW8Num14">
    <w:name w:val="WW8Num14"/>
    <w:qFormat/>
    <w:rsid w:val="00994CBE"/>
  </w:style>
  <w:style w:type="numbering" w:customStyle="1" w:styleId="WW8Num15">
    <w:name w:val="WW8Num15"/>
    <w:qFormat/>
    <w:rsid w:val="00994CBE"/>
  </w:style>
  <w:style w:type="numbering" w:customStyle="1" w:styleId="WW8Num16">
    <w:name w:val="WW8Num16"/>
    <w:qFormat/>
    <w:rsid w:val="00994CBE"/>
  </w:style>
  <w:style w:type="numbering" w:customStyle="1" w:styleId="WW8Num17">
    <w:name w:val="WW8Num17"/>
    <w:qFormat/>
    <w:rsid w:val="00994CBE"/>
  </w:style>
  <w:style w:type="numbering" w:customStyle="1" w:styleId="WW8Num18">
    <w:name w:val="WW8Num18"/>
    <w:qFormat/>
    <w:rsid w:val="00994CBE"/>
  </w:style>
  <w:style w:type="numbering" w:customStyle="1" w:styleId="WW8Num19">
    <w:name w:val="WW8Num19"/>
    <w:qFormat/>
    <w:rsid w:val="00994CBE"/>
  </w:style>
  <w:style w:type="numbering" w:customStyle="1" w:styleId="WW8Num20">
    <w:name w:val="WW8Num20"/>
    <w:qFormat/>
    <w:rsid w:val="00994CBE"/>
  </w:style>
  <w:style w:type="numbering" w:customStyle="1" w:styleId="WW8Num21">
    <w:name w:val="WW8Num21"/>
    <w:qFormat/>
    <w:rsid w:val="00994CBE"/>
  </w:style>
  <w:style w:type="numbering" w:customStyle="1" w:styleId="WW8Num22">
    <w:name w:val="WW8Num22"/>
    <w:qFormat/>
    <w:rsid w:val="00994CBE"/>
  </w:style>
  <w:style w:type="numbering" w:customStyle="1" w:styleId="WW8Num23">
    <w:name w:val="WW8Num23"/>
    <w:qFormat/>
    <w:rsid w:val="00994CBE"/>
  </w:style>
  <w:style w:type="numbering" w:customStyle="1" w:styleId="WW8Num24">
    <w:name w:val="WW8Num24"/>
    <w:qFormat/>
    <w:rsid w:val="00994CBE"/>
  </w:style>
  <w:style w:type="numbering" w:customStyle="1" w:styleId="WW8Num25">
    <w:name w:val="WW8Num25"/>
    <w:qFormat/>
    <w:rsid w:val="00994CBE"/>
  </w:style>
  <w:style w:type="numbering" w:customStyle="1" w:styleId="WW8Num26">
    <w:name w:val="WW8Num26"/>
    <w:qFormat/>
    <w:rsid w:val="00994CBE"/>
  </w:style>
  <w:style w:type="numbering" w:customStyle="1" w:styleId="WW8Num27">
    <w:name w:val="WW8Num27"/>
    <w:qFormat/>
    <w:rsid w:val="00994CBE"/>
  </w:style>
  <w:style w:type="numbering" w:customStyle="1" w:styleId="WW8Num28">
    <w:name w:val="WW8Num28"/>
    <w:qFormat/>
    <w:rsid w:val="00994CBE"/>
  </w:style>
  <w:style w:type="numbering" w:customStyle="1" w:styleId="WW8Num29">
    <w:name w:val="WW8Num29"/>
    <w:qFormat/>
    <w:rsid w:val="00994CBE"/>
  </w:style>
  <w:style w:type="numbering" w:customStyle="1" w:styleId="WW8Num30">
    <w:name w:val="WW8Num30"/>
    <w:qFormat/>
    <w:rsid w:val="00994CBE"/>
  </w:style>
  <w:style w:type="numbering" w:customStyle="1" w:styleId="WW8Num31">
    <w:name w:val="WW8Num31"/>
    <w:qFormat/>
    <w:rsid w:val="00994CBE"/>
  </w:style>
  <w:style w:type="numbering" w:customStyle="1" w:styleId="WW8Num32">
    <w:name w:val="WW8Num32"/>
    <w:qFormat/>
    <w:rsid w:val="00994CBE"/>
  </w:style>
  <w:style w:type="numbering" w:customStyle="1" w:styleId="WW8Num33">
    <w:name w:val="WW8Num33"/>
    <w:qFormat/>
    <w:rsid w:val="00994CBE"/>
  </w:style>
  <w:style w:type="numbering" w:customStyle="1" w:styleId="WW8Num34">
    <w:name w:val="WW8Num34"/>
    <w:qFormat/>
    <w:rsid w:val="00994CBE"/>
  </w:style>
  <w:style w:type="numbering" w:customStyle="1" w:styleId="WW8Num35">
    <w:name w:val="WW8Num35"/>
    <w:qFormat/>
    <w:rsid w:val="00994CBE"/>
  </w:style>
  <w:style w:type="numbering" w:customStyle="1" w:styleId="WW8Num36">
    <w:name w:val="WW8Num36"/>
    <w:qFormat/>
    <w:rsid w:val="00994CBE"/>
  </w:style>
  <w:style w:type="numbering" w:customStyle="1" w:styleId="WW8Num37">
    <w:name w:val="WW8Num37"/>
    <w:qFormat/>
    <w:rsid w:val="00994CBE"/>
  </w:style>
  <w:style w:type="numbering" w:customStyle="1" w:styleId="WW8Num38">
    <w:name w:val="WW8Num38"/>
    <w:qFormat/>
    <w:rsid w:val="00994CBE"/>
  </w:style>
  <w:style w:type="numbering" w:customStyle="1" w:styleId="WW8Num39">
    <w:name w:val="WW8Num39"/>
    <w:qFormat/>
    <w:rsid w:val="00994CBE"/>
  </w:style>
  <w:style w:type="numbering" w:customStyle="1" w:styleId="WW8Num40">
    <w:name w:val="WW8Num40"/>
    <w:qFormat/>
    <w:rsid w:val="00994CBE"/>
  </w:style>
  <w:style w:type="numbering" w:customStyle="1" w:styleId="WW8Num41">
    <w:name w:val="WW8Num41"/>
    <w:qFormat/>
    <w:rsid w:val="00994CBE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26</Pages>
  <Words>8982</Words>
  <Characters>51202</Characters>
  <Application>Microsoft Office Word</Application>
  <DocSecurity>0</DocSecurity>
  <Lines>426</Lines>
  <Paragraphs>120</Paragraphs>
  <ScaleCrop>false</ScaleCrop>
  <Company/>
  <LinksUpToDate>false</LinksUpToDate>
  <CharactersWithSpaces>60064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СПРАВОЧНИК IP-ТЕЛЕФОНОВ</dc:title>
  <dc:subject>07.01.1. Бланки документов</dc:subject>
  <dc:creator>CN=Дмитрий Селеверстов/OU=ЦА/O=МНС</dc:creator>
  <cp:lastModifiedBy>Елена</cp:lastModifiedBy>
  <cp:revision>3</cp:revision>
  <cp:lastPrinted>2021-03-10T19:49:00Z</cp:lastPrinted>
  <dcterms:created xsi:type="dcterms:W3CDTF">2021-03-19T14:27:00Z</dcterms:created>
  <dcterms:modified xsi:type="dcterms:W3CDTF">2021-03-19T14:28:00Z</dcterms:modified>
  <dc:language>en-US</dc:language>
</cp:coreProperties>
</file>