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7B9" w:rsidRDefault="00596DBE">
      <w:pPr>
        <w:pStyle w:val="10"/>
        <w:keepNext/>
        <w:keepLines/>
        <w:shd w:val="clear" w:color="auto" w:fill="auto"/>
        <w:ind w:right="20"/>
      </w:pPr>
      <w:bookmarkStart w:id="0" w:name="bookmark0"/>
      <w:r>
        <w:t>АРБИТРАЖНЫЙ СУД МОСКОВСКОГО ОКРУГА</w:t>
      </w:r>
      <w:r>
        <w:br/>
        <w:t>ПОСТАНОВЛЕНИЕ</w:t>
      </w:r>
      <w:bookmarkEnd w:id="0"/>
    </w:p>
    <w:p w:rsidR="00AE07B9" w:rsidRDefault="00596DBE">
      <w:pPr>
        <w:pStyle w:val="10"/>
        <w:keepNext/>
        <w:keepLines/>
        <w:shd w:val="clear" w:color="auto" w:fill="auto"/>
        <w:spacing w:after="123" w:line="220" w:lineRule="exact"/>
        <w:ind w:right="20"/>
      </w:pPr>
      <w:bookmarkStart w:id="1" w:name="bookmark1"/>
      <w:r>
        <w:t xml:space="preserve">от 3 апреля 2026 г. по делу </w:t>
      </w:r>
      <w:r>
        <w:rPr>
          <w:lang w:val="en-US" w:eastAsia="en-US" w:bidi="en-US"/>
        </w:rPr>
        <w:t>N</w:t>
      </w:r>
      <w:r w:rsidRPr="00A336C2">
        <w:rPr>
          <w:lang w:eastAsia="en-US" w:bidi="en-US"/>
        </w:rPr>
        <w:t xml:space="preserve"> </w:t>
      </w:r>
      <w:r>
        <w:t>А41-12847/2025</w:t>
      </w:r>
      <w:bookmarkEnd w:id="1"/>
    </w:p>
    <w:p w:rsidR="00AE07B9" w:rsidRDefault="00596DBE">
      <w:pPr>
        <w:pStyle w:val="20"/>
        <w:shd w:val="clear" w:color="auto" w:fill="auto"/>
        <w:spacing w:before="0"/>
        <w:ind w:firstLine="660"/>
      </w:pPr>
      <w:r>
        <w:t>Резолютивная часть постановления объявлена 02 апреля 2026 года.</w:t>
      </w:r>
    </w:p>
    <w:p w:rsidR="00AE07B9" w:rsidRDefault="00596DBE">
      <w:pPr>
        <w:pStyle w:val="20"/>
        <w:shd w:val="clear" w:color="auto" w:fill="auto"/>
        <w:spacing w:before="0"/>
        <w:ind w:firstLine="660"/>
      </w:pPr>
      <w:r>
        <w:t>Полный текст постановления изготовлен 03 апреля 2026 года.</w:t>
      </w:r>
    </w:p>
    <w:p w:rsidR="00AE07B9" w:rsidRDefault="00596DBE">
      <w:pPr>
        <w:pStyle w:val="20"/>
        <w:shd w:val="clear" w:color="auto" w:fill="auto"/>
        <w:spacing w:before="0"/>
        <w:ind w:firstLine="660"/>
      </w:pPr>
      <w:r>
        <w:t xml:space="preserve">Арбитражный суд Московского округа в </w:t>
      </w:r>
      <w:r>
        <w:t>составе:</w:t>
      </w:r>
    </w:p>
    <w:p w:rsidR="00AE07B9" w:rsidRDefault="00596DBE">
      <w:pPr>
        <w:pStyle w:val="20"/>
        <w:shd w:val="clear" w:color="auto" w:fill="auto"/>
        <w:spacing w:before="0"/>
        <w:ind w:left="660" w:right="1860"/>
      </w:pPr>
      <w:r>
        <w:t xml:space="preserve">Председательствующего судьи: </w:t>
      </w:r>
      <w:proofErr w:type="spellStart"/>
      <w:r>
        <w:t>Матюшенковой</w:t>
      </w:r>
      <w:proofErr w:type="spellEnd"/>
      <w:r>
        <w:t xml:space="preserve"> Ю.Л., судей: </w:t>
      </w:r>
      <w:proofErr w:type="spellStart"/>
      <w:r>
        <w:t>Дербенева</w:t>
      </w:r>
      <w:proofErr w:type="spellEnd"/>
      <w:r>
        <w:t xml:space="preserve"> А.А., </w:t>
      </w:r>
      <w:proofErr w:type="gramStart"/>
      <w:r>
        <w:t>Нагорной</w:t>
      </w:r>
      <w:proofErr w:type="gramEnd"/>
      <w:r>
        <w:t xml:space="preserve"> А.Н., при участии в заседании: от ООО "ВЕНТА": Париков В.М. д. от 30.03.26</w:t>
      </w:r>
    </w:p>
    <w:p w:rsidR="00AE07B9" w:rsidRDefault="00596DBE">
      <w:pPr>
        <w:pStyle w:val="20"/>
        <w:shd w:val="clear" w:color="auto" w:fill="auto"/>
        <w:spacing w:before="0"/>
        <w:ind w:firstLine="660"/>
      </w:pPr>
      <w:r>
        <w:t>от ИФНС России по городу и космодрому Байконуру: Геворкян К.М. д. от 13.01.26</w:t>
      </w:r>
    </w:p>
    <w:p w:rsidR="00AE07B9" w:rsidRDefault="00596DBE">
      <w:pPr>
        <w:pStyle w:val="20"/>
        <w:shd w:val="clear" w:color="auto" w:fill="auto"/>
        <w:spacing w:before="0" w:line="278" w:lineRule="exact"/>
        <w:ind w:firstLine="660"/>
      </w:pPr>
      <w:r>
        <w:t xml:space="preserve">рассмотрев 02 </w:t>
      </w:r>
      <w:r>
        <w:t>апреля 2026 года в открытом судебном заседании кассационную жалобу ИФНС России по городу и космодрому Байконуру</w:t>
      </w:r>
    </w:p>
    <w:p w:rsidR="00AE07B9" w:rsidRDefault="00596DBE">
      <w:pPr>
        <w:pStyle w:val="20"/>
        <w:shd w:val="clear" w:color="auto" w:fill="auto"/>
        <w:spacing w:before="0" w:line="456" w:lineRule="exact"/>
        <w:ind w:firstLine="660"/>
      </w:pPr>
      <w:r>
        <w:t xml:space="preserve">на </w:t>
      </w:r>
      <w:hyperlink r:id="rId6" w:history="1">
        <w:r>
          <w:rPr>
            <w:rStyle w:val="a3"/>
          </w:rPr>
          <w:t>решение</w:t>
        </w:r>
      </w:hyperlink>
      <w:r>
        <w:rPr>
          <w:rStyle w:val="21"/>
        </w:rPr>
        <w:t xml:space="preserve"> </w:t>
      </w:r>
      <w:r>
        <w:t>Арбитражного суда Московской облас</w:t>
      </w:r>
      <w:r>
        <w:t>ти от 21.10.2025,</w:t>
      </w:r>
    </w:p>
    <w:p w:rsidR="00AE07B9" w:rsidRDefault="00AE07B9">
      <w:pPr>
        <w:pStyle w:val="20"/>
        <w:shd w:val="clear" w:color="auto" w:fill="auto"/>
        <w:spacing w:before="0" w:line="456" w:lineRule="exact"/>
        <w:ind w:firstLine="660"/>
      </w:pPr>
      <w:hyperlink r:id="rId7" w:history="1">
        <w:r w:rsidR="00596DBE">
          <w:rPr>
            <w:rStyle w:val="a3"/>
          </w:rPr>
          <w:t>постановление</w:t>
        </w:r>
        <w:proofErr w:type="gramStart"/>
        <w:r w:rsidR="00596DBE">
          <w:rPr>
            <w:rStyle w:val="a3"/>
          </w:rPr>
          <w:t xml:space="preserve"> </w:t>
        </w:r>
      </w:hyperlink>
      <w:r w:rsidR="00596DBE">
        <w:t>Д</w:t>
      </w:r>
      <w:proofErr w:type="gramEnd"/>
      <w:r w:rsidR="00596DBE">
        <w:t>есятого арбитражного апелляционного суда от 24.12.2025</w:t>
      </w:r>
    </w:p>
    <w:p w:rsidR="00AE07B9" w:rsidRDefault="00596DBE">
      <w:pPr>
        <w:pStyle w:val="20"/>
        <w:shd w:val="clear" w:color="auto" w:fill="auto"/>
        <w:spacing w:before="0" w:line="456" w:lineRule="exact"/>
        <w:ind w:firstLine="660"/>
      </w:pPr>
      <w:r>
        <w:t>по заявлению ООО "ВЕНТА"</w:t>
      </w:r>
    </w:p>
    <w:p w:rsidR="00AE07B9" w:rsidRDefault="00596DBE">
      <w:pPr>
        <w:pStyle w:val="20"/>
        <w:shd w:val="clear" w:color="auto" w:fill="auto"/>
        <w:spacing w:before="0" w:line="456" w:lineRule="exact"/>
        <w:ind w:firstLine="660"/>
      </w:pPr>
      <w:r>
        <w:t>к ИФНС России по городу и космодрому Байкону</w:t>
      </w:r>
      <w:r>
        <w:t>ру</w:t>
      </w:r>
    </w:p>
    <w:p w:rsidR="00AE07B9" w:rsidRDefault="00596DBE">
      <w:pPr>
        <w:pStyle w:val="20"/>
        <w:shd w:val="clear" w:color="auto" w:fill="auto"/>
        <w:spacing w:before="0" w:after="275" w:line="283" w:lineRule="exact"/>
        <w:ind w:firstLine="660"/>
        <w:jc w:val="both"/>
      </w:pPr>
      <w:r>
        <w:t xml:space="preserve">об отмене решения </w:t>
      </w:r>
      <w:r>
        <w:rPr>
          <w:lang w:val="en-US" w:eastAsia="en-US" w:bidi="en-US"/>
        </w:rPr>
        <w:t>N</w:t>
      </w:r>
      <w:r w:rsidRPr="00A336C2">
        <w:rPr>
          <w:lang w:eastAsia="en-US" w:bidi="en-US"/>
        </w:rPr>
        <w:t xml:space="preserve"> </w:t>
      </w:r>
      <w:r>
        <w:t>39 от 04.10.2024 ИФНС России по городу и космодрому Байконур в части отказа в возмещении НДС заявленный обществом за 1 квартал 2024 года в размере 7 690 866 рублей, возмещении 7 690 866 рублей,</w:t>
      </w:r>
    </w:p>
    <w:p w:rsidR="00AE07B9" w:rsidRDefault="00596DBE">
      <w:pPr>
        <w:pStyle w:val="20"/>
        <w:shd w:val="clear" w:color="auto" w:fill="auto"/>
        <w:spacing w:before="0" w:after="250" w:line="240" w:lineRule="exact"/>
        <w:ind w:right="20"/>
        <w:jc w:val="center"/>
      </w:pPr>
      <w:r>
        <w:t>установил:</w:t>
      </w:r>
    </w:p>
    <w:p w:rsidR="00AE07B9" w:rsidRDefault="00596DBE">
      <w:pPr>
        <w:pStyle w:val="20"/>
        <w:shd w:val="clear" w:color="auto" w:fill="auto"/>
        <w:spacing w:before="0" w:after="105" w:line="288" w:lineRule="exact"/>
        <w:ind w:firstLine="660"/>
        <w:jc w:val="both"/>
      </w:pPr>
      <w:proofErr w:type="gramStart"/>
      <w:r>
        <w:t>ООО "ВЕНТА"</w:t>
      </w:r>
      <w:r>
        <w:t xml:space="preserve"> обратилось в Арбитражный суд Московской области с заявлением к ИФНС России по городу и космодрому Байконуру о признании недействительным решения </w:t>
      </w:r>
      <w:r>
        <w:rPr>
          <w:lang w:val="en-US" w:eastAsia="en-US" w:bidi="en-US"/>
        </w:rPr>
        <w:t>N</w:t>
      </w:r>
      <w:r w:rsidRPr="00A336C2">
        <w:rPr>
          <w:lang w:eastAsia="en-US" w:bidi="en-US"/>
        </w:rPr>
        <w:t xml:space="preserve"> </w:t>
      </w:r>
      <w:r>
        <w:t>39 от 04.10.2024 ИФНС России по городу и космодрому Байконур в части отказа в возмещении НДС за 1 квартал 20</w:t>
      </w:r>
      <w:r>
        <w:t>24 года в размере 7 690 866 рублей, возмещении 7 690 866 рублей.</w:t>
      </w:r>
      <w:proofErr w:type="gramEnd"/>
    </w:p>
    <w:p w:rsidR="00AE07B9" w:rsidRDefault="00AE07B9">
      <w:pPr>
        <w:pStyle w:val="20"/>
        <w:shd w:val="clear" w:color="auto" w:fill="auto"/>
        <w:spacing w:before="0" w:after="360" w:line="307" w:lineRule="exact"/>
        <w:ind w:firstLine="660"/>
      </w:pPr>
      <w:hyperlink r:id="rId8" w:history="1">
        <w:r w:rsidR="00596DBE">
          <w:rPr>
            <w:rStyle w:val="a3"/>
          </w:rPr>
          <w:t xml:space="preserve">Решением </w:t>
        </w:r>
      </w:hyperlink>
      <w:r w:rsidR="00596DBE">
        <w:t xml:space="preserve">Арбитражного суда Московской области от 21.10.2025 по делу </w:t>
      </w:r>
      <w:r w:rsidR="00596DBE">
        <w:rPr>
          <w:lang w:val="en-US" w:eastAsia="en-US" w:bidi="en-US"/>
        </w:rPr>
        <w:t>N</w:t>
      </w:r>
      <w:r w:rsidR="00596DBE" w:rsidRPr="00A336C2">
        <w:rPr>
          <w:lang w:eastAsia="en-US" w:bidi="en-US"/>
        </w:rPr>
        <w:t xml:space="preserve"> </w:t>
      </w:r>
      <w:r w:rsidR="00596DBE">
        <w:t>А41-12847/25 заявленны</w:t>
      </w:r>
      <w:r w:rsidR="00596DBE">
        <w:t>е требования удовлетворены.</w:t>
      </w:r>
    </w:p>
    <w:p w:rsidR="00AE07B9" w:rsidRDefault="00AE07B9">
      <w:pPr>
        <w:pStyle w:val="20"/>
        <w:shd w:val="clear" w:color="auto" w:fill="auto"/>
        <w:spacing w:before="0" w:after="124" w:line="288" w:lineRule="exact"/>
        <w:ind w:firstLine="660"/>
      </w:pPr>
      <w:hyperlink r:id="rId9" w:history="1">
        <w:r w:rsidR="00596DBE">
          <w:rPr>
            <w:rStyle w:val="a3"/>
          </w:rPr>
          <w:t>Постановлением</w:t>
        </w:r>
        <w:proofErr w:type="gramStart"/>
        <w:r w:rsidR="00596DBE">
          <w:rPr>
            <w:rStyle w:val="a3"/>
          </w:rPr>
          <w:t xml:space="preserve"> </w:t>
        </w:r>
      </w:hyperlink>
      <w:r w:rsidR="00596DBE">
        <w:t>Д</w:t>
      </w:r>
      <w:proofErr w:type="gramEnd"/>
      <w:r w:rsidR="00596DBE">
        <w:t>е</w:t>
      </w:r>
      <w:r w:rsidR="00A336C2">
        <w:t>с</w:t>
      </w:r>
      <w:r w:rsidR="00596DBE">
        <w:t>ятого арбитражного апелляционного суда от 24.12.2025 решение оставлено без изменения.</w:t>
      </w:r>
    </w:p>
    <w:p w:rsidR="00AE07B9" w:rsidRDefault="00596DBE">
      <w:pPr>
        <w:pStyle w:val="20"/>
        <w:shd w:val="clear" w:color="auto" w:fill="auto"/>
        <w:spacing w:before="0" w:line="283" w:lineRule="exact"/>
        <w:ind w:firstLine="660"/>
        <w:jc w:val="both"/>
        <w:sectPr w:rsidR="00AE07B9">
          <w:head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821" w:right="456" w:bottom="821" w:left="461" w:header="0" w:footer="3" w:gutter="0"/>
          <w:cols w:space="720"/>
          <w:noEndnote/>
          <w:titlePg/>
          <w:docGrid w:linePitch="360"/>
        </w:sectPr>
      </w:pPr>
      <w:r>
        <w:t>Законность судебных актов проверена в порядке</w:t>
      </w:r>
      <w:hyperlink r:id="rId14" w:history="1">
        <w:r>
          <w:rPr>
            <w:rStyle w:val="a3"/>
          </w:rPr>
          <w:t xml:space="preserve"> </w:t>
        </w:r>
        <w:r>
          <w:rPr>
            <w:rStyle w:val="a3"/>
          </w:rPr>
          <w:t>ст. ст. 284</w:t>
        </w:r>
      </w:hyperlink>
      <w:r>
        <w:t xml:space="preserve">, </w:t>
      </w:r>
      <w:hyperlink r:id="rId15" w:history="1">
        <w:r>
          <w:rPr>
            <w:rStyle w:val="a3"/>
          </w:rPr>
          <w:t xml:space="preserve">286 </w:t>
        </w:r>
      </w:hyperlink>
      <w:r>
        <w:t>Арбитражного процессуального кодекса Российской Федерации в связи с кассационной жалобой налогового органа, в к</w:t>
      </w:r>
      <w:r>
        <w:t xml:space="preserve">оторой он </w:t>
      </w:r>
      <w:proofErr w:type="gramStart"/>
      <w:r>
        <w:t>со</w:t>
      </w:r>
      <w:proofErr w:type="gramEnd"/>
      <w:r>
        <w:t xml:space="preserve"> ссылкой на несоответствие выводов судов фактическим обстоятельствам дела, неправильное</w:t>
      </w:r>
    </w:p>
    <w:p w:rsidR="00AE07B9" w:rsidRDefault="00596DBE">
      <w:pPr>
        <w:pStyle w:val="20"/>
        <w:shd w:val="clear" w:color="auto" w:fill="auto"/>
        <w:spacing w:before="0" w:after="116" w:line="283" w:lineRule="exact"/>
        <w:jc w:val="both"/>
      </w:pPr>
      <w:r>
        <w:lastRenderedPageBreak/>
        <w:t>применение норм материального права просит решение суда первой инстанции и</w:t>
      </w:r>
      <w:hyperlink r:id="rId16" w:history="1">
        <w:r>
          <w:rPr>
            <w:rStyle w:val="a3"/>
          </w:rPr>
          <w:t xml:space="preserve"> </w:t>
        </w:r>
        <w:r>
          <w:rPr>
            <w:rStyle w:val="a3"/>
          </w:rPr>
          <w:t>постановление</w:t>
        </w:r>
      </w:hyperlink>
      <w:r>
        <w:rPr>
          <w:rStyle w:val="21"/>
        </w:rPr>
        <w:t xml:space="preserve"> </w:t>
      </w:r>
      <w:r>
        <w:t>апелляционного суда отменить, принять новый судебный акт.</w:t>
      </w:r>
    </w:p>
    <w:p w:rsidR="00AE07B9" w:rsidRDefault="00596DBE">
      <w:pPr>
        <w:pStyle w:val="20"/>
        <w:shd w:val="clear" w:color="auto" w:fill="auto"/>
        <w:spacing w:before="0" w:after="124" w:line="288" w:lineRule="exact"/>
        <w:ind w:firstLine="640"/>
        <w:jc w:val="both"/>
      </w:pPr>
      <w:r>
        <w:t>В заседании суда кассационной инстанции представитель инспекции поддержал доводы кассационной жалобы.</w:t>
      </w:r>
    </w:p>
    <w:p w:rsidR="00AE07B9" w:rsidRDefault="00596DBE">
      <w:pPr>
        <w:pStyle w:val="20"/>
        <w:shd w:val="clear" w:color="auto" w:fill="auto"/>
        <w:spacing w:before="0" w:after="116" w:line="283" w:lineRule="exact"/>
        <w:ind w:firstLine="640"/>
        <w:jc w:val="both"/>
      </w:pPr>
      <w:r>
        <w:t xml:space="preserve">Представитель общества в отзыве на кассационную жалобу и в </w:t>
      </w:r>
      <w:r>
        <w:t>заседании суда возражал против кассационной жалобы. Отзыв на кассационную жалобу представлен и приобщен к материалам дела.</w:t>
      </w:r>
    </w:p>
    <w:p w:rsidR="00AE07B9" w:rsidRDefault="00596DBE">
      <w:pPr>
        <w:pStyle w:val="20"/>
        <w:shd w:val="clear" w:color="auto" w:fill="auto"/>
        <w:spacing w:before="0" w:after="124" w:line="288" w:lineRule="exact"/>
        <w:ind w:firstLine="640"/>
        <w:jc w:val="both"/>
      </w:pPr>
      <w:r>
        <w:t>Изучив материалы дела, проверив соответствие выводов, содержащихся в обжалуемых судебных актах, имеющимся в материалах дела доказател</w:t>
      </w:r>
      <w:r>
        <w:t>ьствам, правильность применения судами норм материального и процессуального права, доводы кассационной жалобы и возражений относительно них, заслушав представителей лиц, участвующих в деле, суд кассационной инстанции не находит оснований для отмены обжалуе</w:t>
      </w:r>
      <w:r>
        <w:t>мых судебных актов.</w:t>
      </w:r>
    </w:p>
    <w:p w:rsidR="00AE07B9" w:rsidRDefault="00596DBE">
      <w:pPr>
        <w:pStyle w:val="20"/>
        <w:shd w:val="clear" w:color="auto" w:fill="auto"/>
        <w:spacing w:before="0" w:after="116" w:line="283" w:lineRule="exact"/>
        <w:ind w:firstLine="640"/>
        <w:jc w:val="both"/>
      </w:pPr>
      <w:proofErr w:type="gramStart"/>
      <w:r>
        <w:t xml:space="preserve">Судами установлено, что </w:t>
      </w:r>
      <w:r w:rsidRPr="00A336C2">
        <w:rPr>
          <w:b/>
        </w:rPr>
        <w:t>заявителем 05.06.2024</w:t>
      </w:r>
      <w:r>
        <w:t xml:space="preserve"> года была представлена в Налоговый орган налоговая </w:t>
      </w:r>
      <w:r w:rsidRPr="00A336C2">
        <w:rPr>
          <w:b/>
        </w:rPr>
        <w:t>декларация по НДС за 1 квартал 2024</w:t>
      </w:r>
      <w:r>
        <w:t xml:space="preserve"> года, в которой Налогоплательщиком был заявлен налог </w:t>
      </w:r>
      <w:r w:rsidRPr="00A336C2">
        <w:rPr>
          <w:b/>
        </w:rPr>
        <w:t>к возмещению в размере 7 704 395</w:t>
      </w:r>
      <w:r>
        <w:t xml:space="preserve"> рублей.</w:t>
      </w:r>
      <w:proofErr w:type="gramEnd"/>
    </w:p>
    <w:p w:rsidR="00AE07B9" w:rsidRDefault="00596DBE">
      <w:pPr>
        <w:pStyle w:val="20"/>
        <w:shd w:val="clear" w:color="auto" w:fill="auto"/>
        <w:spacing w:before="0" w:after="116" w:line="288" w:lineRule="exact"/>
        <w:ind w:firstLine="640"/>
        <w:jc w:val="both"/>
      </w:pPr>
      <w:r>
        <w:t xml:space="preserve">Решением </w:t>
      </w:r>
      <w:r>
        <w:rPr>
          <w:lang w:val="en-US" w:eastAsia="en-US" w:bidi="en-US"/>
        </w:rPr>
        <w:t>N</w:t>
      </w:r>
      <w:r w:rsidRPr="00A336C2">
        <w:rPr>
          <w:lang w:eastAsia="en-US" w:bidi="en-US"/>
        </w:rPr>
        <w:t xml:space="preserve"> </w:t>
      </w:r>
      <w:r>
        <w:t>3 от 13.08.2024 года налоговым органом частично возмещен заявленный налог в сумме 13 529 рублей, в остальной части обществу в возмещении отказано.</w:t>
      </w:r>
    </w:p>
    <w:p w:rsidR="00AE07B9" w:rsidRDefault="00596DBE">
      <w:pPr>
        <w:pStyle w:val="20"/>
        <w:shd w:val="clear" w:color="auto" w:fill="auto"/>
        <w:spacing w:before="0" w:after="128" w:line="293" w:lineRule="exact"/>
        <w:ind w:firstLine="640"/>
        <w:jc w:val="both"/>
      </w:pPr>
      <w:r>
        <w:t xml:space="preserve">По результатам проверки, налоговым органом было принято решение от 04.10.2024 </w:t>
      </w:r>
      <w:r>
        <w:rPr>
          <w:lang w:val="en-US" w:eastAsia="en-US" w:bidi="en-US"/>
        </w:rPr>
        <w:t>N</w:t>
      </w:r>
      <w:r w:rsidRPr="00A336C2">
        <w:rPr>
          <w:lang w:eastAsia="en-US" w:bidi="en-US"/>
        </w:rPr>
        <w:t xml:space="preserve"> </w:t>
      </w:r>
      <w:r>
        <w:t>3906 об отказе в привлечени</w:t>
      </w:r>
      <w:r>
        <w:t>и к ответственности за совершение налогового правонарушения (далее - оспариваемое решение).</w:t>
      </w:r>
    </w:p>
    <w:p w:rsidR="00AE07B9" w:rsidRDefault="00596DBE">
      <w:pPr>
        <w:pStyle w:val="20"/>
        <w:shd w:val="clear" w:color="auto" w:fill="auto"/>
        <w:spacing w:before="0" w:after="120" w:line="283" w:lineRule="exact"/>
        <w:ind w:firstLine="640"/>
        <w:jc w:val="both"/>
      </w:pPr>
      <w:r>
        <w:t>В обоснование отказа в возмещении НДС налоговый орган указал на необоснованность применения налогового вычета по взаимоотношениям с иностранной организацией ТОО "ДО</w:t>
      </w:r>
      <w:r>
        <w:t>РСТРОЙ" в рамках договора на капитальный ремонт автомобильных дорог в течение 2020 года. Работы были приняты обществом и отражены в учете по счетам-фактурам. Заявитель, являясь налоговым агентом в порядке</w:t>
      </w:r>
      <w:hyperlink r:id="rId17" w:history="1">
        <w:r>
          <w:rPr>
            <w:rStyle w:val="a3"/>
          </w:rPr>
          <w:t xml:space="preserve"> </w:t>
        </w:r>
        <w:r>
          <w:rPr>
            <w:rStyle w:val="a3"/>
          </w:rPr>
          <w:t xml:space="preserve">ст. 161 </w:t>
        </w:r>
      </w:hyperlink>
      <w:r>
        <w:t xml:space="preserve">НК РФ, исчислил и отразил в соответствующих налоговых декларациях за 1, 3, 4 кварталы 2020 года НДС к уплате. </w:t>
      </w:r>
      <w:r w:rsidRPr="00A336C2">
        <w:rPr>
          <w:b/>
        </w:rPr>
        <w:t>Налог им не был уплачен самостоятельно, а был взыскан</w:t>
      </w:r>
      <w:r>
        <w:t xml:space="preserve"> в рамках</w:t>
      </w:r>
      <w:hyperlink r:id="rId18" w:history="1">
        <w:r>
          <w:rPr>
            <w:rStyle w:val="a3"/>
          </w:rPr>
          <w:t xml:space="preserve"> </w:t>
        </w:r>
        <w:r>
          <w:rPr>
            <w:rStyle w:val="a3"/>
          </w:rPr>
          <w:t>ст.</w:t>
        </w:r>
      </w:hyperlink>
      <w:r>
        <w:rPr>
          <w:rStyle w:val="21"/>
        </w:rPr>
        <w:t xml:space="preserve"> </w:t>
      </w:r>
      <w:hyperlink r:id="rId19" w:history="1">
        <w:r>
          <w:rPr>
            <w:rStyle w:val="a3"/>
          </w:rPr>
          <w:t xml:space="preserve">47 </w:t>
        </w:r>
      </w:hyperlink>
      <w:r>
        <w:t xml:space="preserve">НК РФ. Налоговые вычеты, </w:t>
      </w:r>
      <w:r>
        <w:t>предусмотренные</w:t>
      </w:r>
      <w:hyperlink r:id="rId20" w:history="1">
        <w:r>
          <w:rPr>
            <w:rStyle w:val="a3"/>
          </w:rPr>
          <w:t xml:space="preserve"> </w:t>
        </w:r>
        <w:r>
          <w:rPr>
            <w:rStyle w:val="a3"/>
          </w:rPr>
          <w:t xml:space="preserve">п. 2 ст. 171 </w:t>
        </w:r>
      </w:hyperlink>
      <w:r>
        <w:t>НК РФ могут быть заявлены в пределах трех лет после принятия на учет товаров, работ, услуг. Оснований для иных</w:t>
      </w:r>
      <w:r>
        <w:t xml:space="preserve"> вычетов законом не предусмотрено. Вычеты следует осуществлять в том налоговом периоде, в котором у налогоплательщика выполнены условия, предусмотренные</w:t>
      </w:r>
      <w:hyperlink r:id="rId21" w:history="1">
        <w:r>
          <w:rPr>
            <w:rStyle w:val="a3"/>
          </w:rPr>
          <w:t xml:space="preserve"> </w:t>
        </w:r>
        <w:r>
          <w:rPr>
            <w:rStyle w:val="a3"/>
          </w:rPr>
          <w:t>ст. 171</w:t>
        </w:r>
      </w:hyperlink>
      <w:r>
        <w:t>,</w:t>
      </w:r>
      <w:hyperlink r:id="rId22" w:history="1">
        <w:r>
          <w:rPr>
            <w:rStyle w:val="a3"/>
          </w:rPr>
          <w:t xml:space="preserve"> </w:t>
        </w:r>
        <w:r>
          <w:rPr>
            <w:rStyle w:val="a3"/>
          </w:rPr>
          <w:t xml:space="preserve">172 </w:t>
        </w:r>
      </w:hyperlink>
      <w:r>
        <w:t xml:space="preserve">НК РФ. Трехлетний срок ошибочно исчислен налогоплательщиком с момента уплаты спорной суммы в бюджет, то есть </w:t>
      </w:r>
      <w:r w:rsidRPr="00A336C2">
        <w:rPr>
          <w:b/>
        </w:rPr>
        <w:t>с</w:t>
      </w:r>
      <w:r w:rsidRPr="00A336C2">
        <w:rPr>
          <w:b/>
        </w:rPr>
        <w:t xml:space="preserve"> августа 2021</w:t>
      </w:r>
      <w:r>
        <w:t xml:space="preserve"> года. Заявление вычетов в 1 кв. 2024 года признано инспекцией неправомерным.</w:t>
      </w:r>
    </w:p>
    <w:p w:rsidR="00AE07B9" w:rsidRDefault="00596DBE">
      <w:pPr>
        <w:pStyle w:val="20"/>
        <w:shd w:val="clear" w:color="auto" w:fill="auto"/>
        <w:spacing w:before="0" w:after="116" w:line="283" w:lineRule="exact"/>
        <w:ind w:firstLine="640"/>
        <w:jc w:val="both"/>
      </w:pPr>
      <w:proofErr w:type="gramStart"/>
      <w:r>
        <w:t xml:space="preserve">Признавая выводы инспекции неправомерными, суды первой и апелляционной инстанций применили положения </w:t>
      </w:r>
      <w:hyperlink r:id="rId23" w:history="1">
        <w:r>
          <w:rPr>
            <w:rStyle w:val="a3"/>
          </w:rPr>
          <w:t>ст. ст. 161</w:t>
        </w:r>
      </w:hyperlink>
      <w:r>
        <w:t>,</w:t>
      </w:r>
      <w:hyperlink r:id="rId24" w:history="1">
        <w:r>
          <w:rPr>
            <w:rStyle w:val="a3"/>
          </w:rPr>
          <w:t xml:space="preserve"> </w:t>
        </w:r>
        <w:r>
          <w:rPr>
            <w:rStyle w:val="a3"/>
          </w:rPr>
          <w:t>171</w:t>
        </w:r>
      </w:hyperlink>
      <w:r>
        <w:t>,</w:t>
      </w:r>
      <w:hyperlink r:id="rId25" w:history="1">
        <w:r>
          <w:rPr>
            <w:rStyle w:val="a3"/>
          </w:rPr>
          <w:t xml:space="preserve"> </w:t>
        </w:r>
        <w:r>
          <w:rPr>
            <w:rStyle w:val="a3"/>
          </w:rPr>
          <w:t>172</w:t>
        </w:r>
      </w:hyperlink>
      <w:r>
        <w:t>,</w:t>
      </w:r>
      <w:hyperlink r:id="rId26" w:history="1">
        <w:r>
          <w:rPr>
            <w:rStyle w:val="a3"/>
          </w:rPr>
          <w:t xml:space="preserve"> </w:t>
        </w:r>
        <w:r>
          <w:rPr>
            <w:rStyle w:val="a3"/>
          </w:rPr>
          <w:t>173</w:t>
        </w:r>
      </w:hyperlink>
      <w:r>
        <w:t>,</w:t>
      </w:r>
      <w:hyperlink r:id="rId27" w:history="1">
        <w:r>
          <w:rPr>
            <w:rStyle w:val="a3"/>
          </w:rPr>
          <w:t xml:space="preserve"> </w:t>
        </w:r>
        <w:r>
          <w:rPr>
            <w:rStyle w:val="a3"/>
          </w:rPr>
          <w:t xml:space="preserve">346.25 </w:t>
        </w:r>
      </w:hyperlink>
      <w:r>
        <w:t>НК РФ и исходили из правомерности заявления обществом налоговых вычетов по НДС в налоговой декларации за 1 квартал 2024 года с учетом того, что материалами дела подтверждается факт приобретения работ (ус</w:t>
      </w:r>
      <w:r>
        <w:t>луг) у иностранной организации, исчисления НДС в соответствующих налоговых декларациях, уплаты (взыскания</w:t>
      </w:r>
      <w:proofErr w:type="gramEnd"/>
      <w:r>
        <w:t xml:space="preserve">) исчисленного НДС в бюджет. При этом </w:t>
      </w:r>
      <w:r w:rsidRPr="00A336C2">
        <w:rPr>
          <w:b/>
        </w:rPr>
        <w:t>судами принято во внимание, что налогоплательщик в период возникновения права на применение соответствующих налог</w:t>
      </w:r>
      <w:r w:rsidRPr="00A336C2">
        <w:rPr>
          <w:b/>
        </w:rPr>
        <w:t>овых вычетов находился на упрощенной системе</w:t>
      </w:r>
      <w:r>
        <w:t xml:space="preserve"> налогообложения (УСНО) и </w:t>
      </w:r>
      <w:r w:rsidRPr="00D1207B">
        <w:rPr>
          <w:b/>
        </w:rPr>
        <w:t xml:space="preserve">не имел возможности заявить сумму налога к возмещению. </w:t>
      </w:r>
      <w:proofErr w:type="gramStart"/>
      <w:r w:rsidRPr="00D1207B">
        <w:rPr>
          <w:b/>
        </w:rPr>
        <w:t>Налоговые вычеты были применены в первом налоговой периоде после прекращения действия УСН</w:t>
      </w:r>
      <w:r>
        <w:t>, т.е. в 1 квартале 2024 года.</w:t>
      </w:r>
      <w:proofErr w:type="gramEnd"/>
    </w:p>
    <w:p w:rsidR="00AE07B9" w:rsidRDefault="00596DBE">
      <w:pPr>
        <w:pStyle w:val="20"/>
        <w:shd w:val="clear" w:color="auto" w:fill="auto"/>
        <w:spacing w:before="0" w:after="158" w:line="288" w:lineRule="exact"/>
        <w:ind w:firstLine="640"/>
        <w:jc w:val="both"/>
      </w:pPr>
      <w:r>
        <w:t>Налоговый о</w:t>
      </w:r>
      <w:r>
        <w:t xml:space="preserve">рган ссылается в кассационной жалобе на необоснованность применения налоговых вычетов, поскольку к моменту их заявления истек трехлетний срок, предусмотренных </w:t>
      </w:r>
      <w:hyperlink r:id="rId28" w:history="1">
        <w:r>
          <w:rPr>
            <w:rStyle w:val="a3"/>
          </w:rPr>
          <w:t xml:space="preserve">ст. 171 </w:t>
        </w:r>
      </w:hyperlink>
      <w:r>
        <w:t xml:space="preserve">НК РФ. Начало течения трехлетнего срока инспекция связывает с периодом определения налоговой базы по НДС, а не с датой уплаты налога в бюджет. Оснований для применения к спорной ситуации положений </w:t>
      </w:r>
      <w:hyperlink r:id="rId29" w:history="1">
        <w:r>
          <w:rPr>
            <w:rStyle w:val="a3"/>
          </w:rPr>
          <w:t xml:space="preserve">ст. 346.25 </w:t>
        </w:r>
      </w:hyperlink>
      <w:r>
        <w:t>НК РФ инспекция не усматривает.</w:t>
      </w:r>
    </w:p>
    <w:p w:rsidR="00AE07B9" w:rsidRDefault="00596DBE">
      <w:pPr>
        <w:pStyle w:val="20"/>
        <w:shd w:val="clear" w:color="auto" w:fill="auto"/>
        <w:spacing w:before="0" w:after="108" w:line="240" w:lineRule="exact"/>
        <w:ind w:firstLine="640"/>
        <w:jc w:val="both"/>
      </w:pPr>
      <w:r>
        <w:t>Суд округа не усматривает оснований согласиться с доводами кассационной жалобы.</w:t>
      </w:r>
    </w:p>
    <w:p w:rsidR="00AE07B9" w:rsidRDefault="00596DBE">
      <w:pPr>
        <w:pStyle w:val="20"/>
        <w:shd w:val="clear" w:color="auto" w:fill="auto"/>
        <w:spacing w:before="0" w:line="302" w:lineRule="exact"/>
        <w:ind w:firstLine="640"/>
        <w:jc w:val="both"/>
      </w:pPr>
      <w:r>
        <w:t xml:space="preserve">В соответствии с </w:t>
      </w:r>
      <w:hyperlink r:id="rId30" w:history="1">
        <w:r>
          <w:rPr>
            <w:rStyle w:val="a3"/>
          </w:rPr>
          <w:t xml:space="preserve">пунктом 1.1 статьи 172 </w:t>
        </w:r>
      </w:hyperlink>
      <w:r>
        <w:t xml:space="preserve">Кодекса налоговые вычеты, предусмотренные </w:t>
      </w:r>
      <w:hyperlink r:id="rId31" w:history="1">
        <w:r>
          <w:rPr>
            <w:rStyle w:val="a3"/>
          </w:rPr>
          <w:t>пунктом 2</w:t>
        </w:r>
      </w:hyperlink>
      <w:r>
        <w:rPr>
          <w:rStyle w:val="21"/>
        </w:rPr>
        <w:t xml:space="preserve"> </w:t>
      </w:r>
      <w:hyperlink r:id="rId32" w:history="1">
        <w:r>
          <w:rPr>
            <w:rStyle w:val="a3"/>
          </w:rPr>
          <w:t xml:space="preserve">статьи 171 </w:t>
        </w:r>
      </w:hyperlink>
      <w:r>
        <w:t xml:space="preserve">Кодекса, могут быть заявлены в налоговых периодах в пределах трех лет после принятия </w:t>
      </w:r>
      <w:proofErr w:type="gramStart"/>
      <w:r>
        <w:t>н</w:t>
      </w:r>
      <w:r>
        <w:t>а</w:t>
      </w:r>
      <w:proofErr w:type="gramEnd"/>
    </w:p>
    <w:p w:rsidR="00AE07B9" w:rsidRPr="00A336C2" w:rsidRDefault="00596DBE">
      <w:pPr>
        <w:pStyle w:val="30"/>
        <w:shd w:val="clear" w:color="auto" w:fill="auto"/>
        <w:tabs>
          <w:tab w:val="left" w:pos="10714"/>
        </w:tabs>
        <w:spacing w:line="150" w:lineRule="exact"/>
        <w:rPr>
          <w:lang w:val="ru-RU"/>
        </w:rPr>
        <w:sectPr w:rsidR="00AE07B9" w:rsidRPr="00A336C2">
          <w:pgSz w:w="11900" w:h="16840"/>
          <w:pgMar w:top="629" w:right="456" w:bottom="255" w:left="461" w:header="0" w:footer="3" w:gutter="0"/>
          <w:cols w:space="720"/>
          <w:noEndnote/>
          <w:docGrid w:linePitch="360"/>
        </w:sectPr>
      </w:pPr>
      <w:r w:rsidRPr="00A336C2">
        <w:rPr>
          <w:lang w:val="ru-RU"/>
        </w:rPr>
        <w:tab/>
      </w:r>
      <w:r>
        <w:rPr>
          <w:lang w:val="ru-RU" w:eastAsia="ru-RU" w:bidi="ru-RU"/>
        </w:rPr>
        <w:t>2/5</w:t>
      </w:r>
    </w:p>
    <w:p w:rsidR="00AE07B9" w:rsidRDefault="00596DBE">
      <w:pPr>
        <w:pStyle w:val="20"/>
        <w:shd w:val="clear" w:color="auto" w:fill="auto"/>
        <w:spacing w:before="0" w:after="120" w:line="283" w:lineRule="exact"/>
        <w:jc w:val="both"/>
      </w:pPr>
      <w:r>
        <w:lastRenderedPageBreak/>
        <w:t>учет приобретенных налогоплательщиком на территории Российской Федерации товаров (</w:t>
      </w:r>
      <w:r>
        <w:t>работ, услуг) или товаров, ввезенных им на территорию Российской Федерации.</w:t>
      </w:r>
    </w:p>
    <w:p w:rsidR="00AE07B9" w:rsidRDefault="00596DBE">
      <w:pPr>
        <w:pStyle w:val="20"/>
        <w:shd w:val="clear" w:color="auto" w:fill="auto"/>
        <w:spacing w:before="0" w:after="120" w:line="283" w:lineRule="exact"/>
        <w:ind w:firstLine="640"/>
        <w:jc w:val="both"/>
      </w:pPr>
      <w:r>
        <w:t>В связи с этим такие вычеты следует осуществлять в том налоговом периоде, в котором у налогоплательщика выполнены соответствующие условия, предусмотренные</w:t>
      </w:r>
      <w:hyperlink r:id="rId33" w:history="1">
        <w:r>
          <w:rPr>
            <w:rStyle w:val="a3"/>
          </w:rPr>
          <w:t xml:space="preserve"> </w:t>
        </w:r>
        <w:r>
          <w:rPr>
            <w:rStyle w:val="a3"/>
          </w:rPr>
          <w:t xml:space="preserve">статьями 171 </w:t>
        </w:r>
      </w:hyperlink>
      <w:r>
        <w:t>и</w:t>
      </w:r>
      <w:hyperlink r:id="rId34" w:history="1">
        <w:r>
          <w:rPr>
            <w:rStyle w:val="a3"/>
          </w:rPr>
          <w:t xml:space="preserve"> </w:t>
        </w:r>
        <w:r>
          <w:rPr>
            <w:rStyle w:val="a3"/>
          </w:rPr>
          <w:t>172</w:t>
        </w:r>
      </w:hyperlink>
      <w:r>
        <w:rPr>
          <w:rStyle w:val="21"/>
        </w:rPr>
        <w:t xml:space="preserve"> </w:t>
      </w:r>
      <w:r>
        <w:t>Кодекса. Согласно</w:t>
      </w:r>
      <w:hyperlink r:id="rId35" w:history="1">
        <w:r>
          <w:rPr>
            <w:rStyle w:val="a3"/>
          </w:rPr>
          <w:t xml:space="preserve"> </w:t>
        </w:r>
        <w:r>
          <w:rPr>
            <w:rStyle w:val="a3"/>
          </w:rPr>
          <w:t xml:space="preserve">пункту 1 статьи 171 </w:t>
        </w:r>
      </w:hyperlink>
      <w:r>
        <w:t xml:space="preserve">Налогового кодекса Российской Федерации (далее по тексту - Кодекс, НК РФ) налогоплательщик имеет право уменьшить общую сумму налога, исчисленную в соответствии со </w:t>
      </w:r>
      <w:hyperlink r:id="rId36" w:history="1">
        <w:r>
          <w:rPr>
            <w:rStyle w:val="a3"/>
          </w:rPr>
          <w:t>статьей 166</w:t>
        </w:r>
      </w:hyperlink>
      <w:r>
        <w:rPr>
          <w:rStyle w:val="21"/>
        </w:rPr>
        <w:t xml:space="preserve"> </w:t>
      </w:r>
      <w:r>
        <w:t>Кодекса, на налоговые вычеты.</w:t>
      </w:r>
    </w:p>
    <w:p w:rsidR="00AE07B9" w:rsidRDefault="00AE07B9">
      <w:pPr>
        <w:pStyle w:val="20"/>
        <w:shd w:val="clear" w:color="auto" w:fill="auto"/>
        <w:spacing w:before="0" w:after="116" w:line="283" w:lineRule="exact"/>
        <w:ind w:firstLine="640"/>
        <w:jc w:val="both"/>
      </w:pPr>
      <w:hyperlink r:id="rId37" w:history="1">
        <w:r w:rsidR="00596DBE">
          <w:rPr>
            <w:rStyle w:val="a3"/>
          </w:rPr>
          <w:t xml:space="preserve">Абзацем 1 пункта 3 статьи 171 </w:t>
        </w:r>
      </w:hyperlink>
      <w:r w:rsidR="00596DBE">
        <w:t xml:space="preserve">Кодекса установлено, что вычетам подлежат </w:t>
      </w:r>
      <w:r w:rsidR="00596DBE">
        <w:t>суммы налога, уплаченные в соответствии со</w:t>
      </w:r>
      <w:hyperlink r:id="rId38" w:history="1">
        <w:r w:rsidR="00596DBE">
          <w:rPr>
            <w:rStyle w:val="a3"/>
          </w:rPr>
          <w:t xml:space="preserve"> </w:t>
        </w:r>
        <w:r w:rsidR="00596DBE">
          <w:rPr>
            <w:rStyle w:val="a3"/>
          </w:rPr>
          <w:t xml:space="preserve">статьей 173 </w:t>
        </w:r>
      </w:hyperlink>
      <w:r w:rsidR="00596DBE">
        <w:t>Кодекса налоговыми агентами, указанными в</w:t>
      </w:r>
      <w:hyperlink r:id="rId39" w:history="1">
        <w:r w:rsidR="00596DBE">
          <w:rPr>
            <w:rStyle w:val="a3"/>
          </w:rPr>
          <w:t xml:space="preserve"> </w:t>
        </w:r>
        <w:r w:rsidR="00596DBE">
          <w:rPr>
            <w:rStyle w:val="a3"/>
          </w:rPr>
          <w:t>пунктах 2</w:t>
        </w:r>
      </w:hyperlink>
      <w:r w:rsidR="00596DBE">
        <w:t>,</w:t>
      </w:r>
      <w:hyperlink r:id="rId40" w:history="1">
        <w:r w:rsidR="00596DBE">
          <w:rPr>
            <w:rStyle w:val="a3"/>
          </w:rPr>
          <w:t xml:space="preserve"> </w:t>
        </w:r>
        <w:r w:rsidR="00596DBE">
          <w:rPr>
            <w:rStyle w:val="a3"/>
          </w:rPr>
          <w:t>3</w:t>
        </w:r>
      </w:hyperlink>
      <w:r w:rsidR="00596DBE">
        <w:t>,</w:t>
      </w:r>
      <w:hyperlink r:id="rId41" w:history="1">
        <w:r w:rsidR="00596DBE">
          <w:rPr>
            <w:rStyle w:val="a3"/>
          </w:rPr>
          <w:t xml:space="preserve"> </w:t>
        </w:r>
        <w:r w:rsidR="00596DBE">
          <w:rPr>
            <w:rStyle w:val="a3"/>
          </w:rPr>
          <w:t>6</w:t>
        </w:r>
      </w:hyperlink>
      <w:r w:rsidR="00596DBE">
        <w:t xml:space="preserve">, </w:t>
      </w:r>
      <w:hyperlink r:id="rId42" w:history="1">
        <w:r w:rsidR="00596DBE">
          <w:rPr>
            <w:rStyle w:val="a3"/>
          </w:rPr>
          <w:t xml:space="preserve">6.1 </w:t>
        </w:r>
      </w:hyperlink>
      <w:r w:rsidR="00596DBE">
        <w:t>и</w:t>
      </w:r>
      <w:hyperlink r:id="rId43" w:history="1">
        <w:r w:rsidR="00596DBE">
          <w:rPr>
            <w:rStyle w:val="a3"/>
          </w:rPr>
          <w:t xml:space="preserve"> </w:t>
        </w:r>
        <w:r w:rsidR="00596DBE">
          <w:rPr>
            <w:rStyle w:val="a3"/>
          </w:rPr>
          <w:t xml:space="preserve">6.2 статьи 161 </w:t>
        </w:r>
      </w:hyperlink>
      <w:r w:rsidR="00596DBE">
        <w:t>Кодекса, а также исчисленные налоговыми агентами, указанными в</w:t>
      </w:r>
      <w:hyperlink r:id="rId44" w:history="1">
        <w:r w:rsidR="00596DBE">
          <w:rPr>
            <w:rStyle w:val="a3"/>
          </w:rPr>
          <w:t xml:space="preserve"> </w:t>
        </w:r>
        <w:r w:rsidR="00596DBE">
          <w:rPr>
            <w:rStyle w:val="a3"/>
          </w:rPr>
          <w:t xml:space="preserve">пункте 8 </w:t>
        </w:r>
        <w:r w:rsidR="00596DBE">
          <w:rPr>
            <w:rStyle w:val="a3"/>
          </w:rPr>
          <w:t>статьи</w:t>
        </w:r>
      </w:hyperlink>
      <w:r w:rsidR="00596DBE">
        <w:rPr>
          <w:rStyle w:val="21"/>
        </w:rPr>
        <w:t xml:space="preserve"> </w:t>
      </w:r>
      <w:hyperlink r:id="rId45" w:history="1">
        <w:r w:rsidR="00596DBE">
          <w:rPr>
            <w:rStyle w:val="a3"/>
          </w:rPr>
          <w:t xml:space="preserve">161 </w:t>
        </w:r>
      </w:hyperlink>
      <w:r w:rsidR="00596DBE">
        <w:t>Кодекса.</w:t>
      </w:r>
    </w:p>
    <w:p w:rsidR="00AE07B9" w:rsidRDefault="00596DBE">
      <w:pPr>
        <w:pStyle w:val="20"/>
        <w:shd w:val="clear" w:color="auto" w:fill="auto"/>
        <w:spacing w:before="0" w:after="124" w:line="288" w:lineRule="exact"/>
        <w:ind w:firstLine="640"/>
        <w:jc w:val="both"/>
      </w:pPr>
      <w:r>
        <w:t>Согласно</w:t>
      </w:r>
      <w:hyperlink r:id="rId46" w:history="1">
        <w:r>
          <w:rPr>
            <w:rStyle w:val="a3"/>
          </w:rPr>
          <w:t xml:space="preserve"> </w:t>
        </w:r>
        <w:r>
          <w:rPr>
            <w:rStyle w:val="a3"/>
          </w:rPr>
          <w:t xml:space="preserve">абзацу 2 пункта 3 статьи 171 </w:t>
        </w:r>
      </w:hyperlink>
      <w:r>
        <w:t xml:space="preserve">Кодекса право на налоговые вычеты имеют покупатели - налоговые агенты, состоящие на учете в налоговых органах и исполняющие обязанности налогоплательщика НДС в соответствии с настоящей </w:t>
      </w:r>
      <w:hyperlink r:id="rId47" w:history="1">
        <w:r>
          <w:rPr>
            <w:rStyle w:val="a3"/>
          </w:rPr>
          <w:t>главой</w:t>
        </w:r>
      </w:hyperlink>
      <w:r>
        <w:t>.</w:t>
      </w:r>
    </w:p>
    <w:p w:rsidR="00AE07B9" w:rsidRPr="00D1207B" w:rsidRDefault="00596DBE">
      <w:pPr>
        <w:pStyle w:val="20"/>
        <w:shd w:val="clear" w:color="auto" w:fill="auto"/>
        <w:spacing w:before="0" w:after="116" w:line="283" w:lineRule="exact"/>
        <w:ind w:firstLine="640"/>
        <w:jc w:val="both"/>
        <w:rPr>
          <w:b/>
        </w:rPr>
      </w:pPr>
      <w:r>
        <w:t xml:space="preserve">Таким образом, </w:t>
      </w:r>
      <w:r w:rsidRPr="00D1207B">
        <w:rPr>
          <w:b/>
        </w:rPr>
        <w:t>для обоснованности применения налоговых вычетов по НДС необходимо соблюдение принципа документального подтверждения факта приобретения товаров (раб</w:t>
      </w:r>
      <w:r w:rsidRPr="00D1207B">
        <w:rPr>
          <w:b/>
        </w:rPr>
        <w:t>от, услуг) и уплаты налога налоговыми агентами.</w:t>
      </w:r>
    </w:p>
    <w:p w:rsidR="00AE07B9" w:rsidRDefault="00596DBE">
      <w:pPr>
        <w:pStyle w:val="20"/>
        <w:shd w:val="clear" w:color="auto" w:fill="auto"/>
        <w:spacing w:before="0" w:after="120" w:line="288" w:lineRule="exact"/>
        <w:ind w:firstLine="640"/>
        <w:jc w:val="both"/>
      </w:pPr>
      <w:r w:rsidRPr="00D1207B">
        <w:rPr>
          <w:b/>
        </w:rPr>
        <w:t>На основании</w:t>
      </w:r>
      <w:hyperlink r:id="rId48" w:history="1">
        <w:r w:rsidRPr="00D1207B">
          <w:rPr>
            <w:rStyle w:val="a3"/>
            <w:b/>
          </w:rPr>
          <w:t xml:space="preserve"> </w:t>
        </w:r>
        <w:r w:rsidRPr="00D1207B">
          <w:rPr>
            <w:rStyle w:val="a3"/>
            <w:b/>
          </w:rPr>
          <w:t>пункта 4 статьи 174</w:t>
        </w:r>
      </w:hyperlink>
      <w:r w:rsidRPr="00D1207B">
        <w:rPr>
          <w:rStyle w:val="21"/>
          <w:b/>
        </w:rPr>
        <w:t xml:space="preserve"> </w:t>
      </w:r>
      <w:r w:rsidRPr="00D1207B">
        <w:rPr>
          <w:b/>
        </w:rPr>
        <w:t>Кодекса уплата НДС налоговым агентом производится одноврем</w:t>
      </w:r>
      <w:r w:rsidRPr="00D1207B">
        <w:rPr>
          <w:b/>
        </w:rPr>
        <w:t>енно с выплатой (перечислением) денежных средств иностранному лицу, не состоящему на налоговом учете в налоговом органе</w:t>
      </w:r>
      <w:r>
        <w:t xml:space="preserve"> и оказывающему указанные услуги (в редакции Кодекса действовавшей на момент возникновения правоотношений).</w:t>
      </w:r>
    </w:p>
    <w:p w:rsidR="00AE07B9" w:rsidRDefault="00596DBE">
      <w:pPr>
        <w:pStyle w:val="20"/>
        <w:shd w:val="clear" w:color="auto" w:fill="auto"/>
        <w:spacing w:before="0" w:after="128" w:line="288" w:lineRule="exact"/>
        <w:ind w:firstLine="640"/>
        <w:jc w:val="both"/>
      </w:pPr>
      <w:r>
        <w:t xml:space="preserve">В соответствии с </w:t>
      </w:r>
      <w:hyperlink r:id="rId49" w:history="1">
        <w:r>
          <w:rPr>
            <w:rStyle w:val="a3"/>
          </w:rPr>
          <w:t xml:space="preserve">пунктом 3 статьи 171 </w:t>
        </w:r>
      </w:hyperlink>
      <w:r>
        <w:t>Кодекса вычетам подлежат суммы НДС, уплаченные налоговыми агентами при приобретении товаров (работ, услуг), используемых для осущ</w:t>
      </w:r>
      <w:r>
        <w:t xml:space="preserve">ествления операций, признаваемых объектами налогообложения НДС. </w:t>
      </w:r>
      <w:r w:rsidRPr="00BA30D2">
        <w:rPr>
          <w:b/>
        </w:rPr>
        <w:t xml:space="preserve">Согласно </w:t>
      </w:r>
      <w:hyperlink r:id="rId50" w:history="1">
        <w:r w:rsidRPr="00BA30D2">
          <w:rPr>
            <w:rStyle w:val="a3"/>
            <w:b/>
          </w:rPr>
          <w:t xml:space="preserve">пункту 1 статьи 172 </w:t>
        </w:r>
      </w:hyperlink>
      <w:r w:rsidRPr="00BA30D2">
        <w:rPr>
          <w:b/>
        </w:rPr>
        <w:t>Кодекса такие вычеты производятся на основании</w:t>
      </w:r>
      <w:r w:rsidRPr="00BA30D2">
        <w:rPr>
          <w:b/>
        </w:rPr>
        <w:t xml:space="preserve"> счетов-фактур и документов, подтверждающих фактическую уплату в бюджет сумм НДС, после принятия на учет работ (услуг).</w:t>
      </w:r>
    </w:p>
    <w:p w:rsidR="00AE07B9" w:rsidRDefault="00596DBE">
      <w:pPr>
        <w:pStyle w:val="20"/>
        <w:shd w:val="clear" w:color="auto" w:fill="auto"/>
        <w:spacing w:before="0" w:after="109" w:line="278" w:lineRule="exact"/>
        <w:ind w:firstLine="640"/>
        <w:jc w:val="both"/>
      </w:pPr>
      <w:r w:rsidRPr="00BA30D2">
        <w:rPr>
          <w:highlight w:val="yellow"/>
        </w:rPr>
        <w:t>Следовательно, право на вычет налога, уплаченного в качестве налогового агента, возникает в том налоговом периоде, в котором у налогопла</w:t>
      </w:r>
      <w:r w:rsidRPr="00BA30D2">
        <w:rPr>
          <w:highlight w:val="yellow"/>
        </w:rPr>
        <w:t xml:space="preserve">тельщика выполнены условия, предусмотренные </w:t>
      </w:r>
      <w:hyperlink r:id="rId51" w:history="1">
        <w:r w:rsidRPr="00BA30D2">
          <w:rPr>
            <w:rStyle w:val="a3"/>
            <w:highlight w:val="yellow"/>
          </w:rPr>
          <w:t>статьями 171</w:t>
        </w:r>
      </w:hyperlink>
      <w:r w:rsidRPr="00BA30D2">
        <w:rPr>
          <w:rStyle w:val="21"/>
          <w:highlight w:val="yellow"/>
        </w:rPr>
        <w:t xml:space="preserve"> </w:t>
      </w:r>
      <w:r w:rsidRPr="00BA30D2">
        <w:rPr>
          <w:highlight w:val="yellow"/>
        </w:rPr>
        <w:t>и</w:t>
      </w:r>
      <w:hyperlink r:id="rId52" w:history="1">
        <w:r w:rsidRPr="00BA30D2">
          <w:rPr>
            <w:rStyle w:val="a3"/>
            <w:highlight w:val="yellow"/>
          </w:rPr>
          <w:t xml:space="preserve"> </w:t>
        </w:r>
        <w:r w:rsidRPr="00BA30D2">
          <w:rPr>
            <w:rStyle w:val="a3"/>
            <w:highlight w:val="yellow"/>
          </w:rPr>
          <w:t xml:space="preserve">172 </w:t>
        </w:r>
      </w:hyperlink>
      <w:r w:rsidRPr="00BA30D2">
        <w:rPr>
          <w:highlight w:val="yellow"/>
        </w:rPr>
        <w:t>Кодекса.</w:t>
      </w:r>
    </w:p>
    <w:p w:rsidR="00AE07B9" w:rsidRDefault="00596DBE">
      <w:pPr>
        <w:pStyle w:val="20"/>
        <w:shd w:val="clear" w:color="auto" w:fill="auto"/>
        <w:spacing w:before="0" w:after="120" w:line="293" w:lineRule="exact"/>
        <w:ind w:firstLine="640"/>
        <w:jc w:val="both"/>
      </w:pPr>
      <w:r>
        <w:t xml:space="preserve">Суды правильно исходили из того, что </w:t>
      </w:r>
      <w:r w:rsidRPr="00BA30D2">
        <w:rPr>
          <w:highlight w:val="yellow"/>
        </w:rPr>
        <w:t>такие условия возникли не в налоговых периодах, в которых был отражен НДС к уплате, а в момент, когда налог был фактически уплачен (взыскан) в бюджет,</w:t>
      </w:r>
      <w:r>
        <w:t xml:space="preserve"> т.е. в 3 квартал</w:t>
      </w:r>
      <w:r>
        <w:t>е 2021 года.</w:t>
      </w:r>
    </w:p>
    <w:p w:rsidR="00AE07B9" w:rsidRDefault="00596DBE">
      <w:pPr>
        <w:pStyle w:val="20"/>
        <w:shd w:val="clear" w:color="auto" w:fill="auto"/>
        <w:spacing w:before="0" w:after="124" w:line="293" w:lineRule="exact"/>
        <w:ind w:firstLine="640"/>
        <w:jc w:val="both"/>
      </w:pPr>
      <w:r w:rsidRPr="003807D4">
        <w:rPr>
          <w:highlight w:val="yellow"/>
        </w:rPr>
        <w:t xml:space="preserve">Судами также обоснованно учтено, что налогоплательщик применял упрощенную систему налогообложения, в </w:t>
      </w:r>
      <w:proofErr w:type="gramStart"/>
      <w:r w:rsidRPr="003807D4">
        <w:rPr>
          <w:highlight w:val="yellow"/>
        </w:rPr>
        <w:t>связи</w:t>
      </w:r>
      <w:proofErr w:type="gramEnd"/>
      <w:r w:rsidRPr="003807D4">
        <w:rPr>
          <w:highlight w:val="yellow"/>
        </w:rPr>
        <w:t xml:space="preserve"> с чем на момент соблюдения условий для заявления НДС к вычету не мог этого сделать.</w:t>
      </w:r>
    </w:p>
    <w:p w:rsidR="00AE07B9" w:rsidRDefault="00596DBE">
      <w:pPr>
        <w:pStyle w:val="20"/>
        <w:shd w:val="clear" w:color="auto" w:fill="auto"/>
        <w:spacing w:before="0" w:after="120" w:line="288" w:lineRule="exact"/>
        <w:ind w:firstLine="640"/>
        <w:jc w:val="both"/>
      </w:pPr>
      <w:proofErr w:type="gramStart"/>
      <w:r>
        <w:t xml:space="preserve">Между тем, </w:t>
      </w:r>
      <w:r w:rsidRPr="003807D4">
        <w:rPr>
          <w:b/>
        </w:rPr>
        <w:t>в соответствии с</w:t>
      </w:r>
      <w:hyperlink r:id="rId53" w:history="1">
        <w:r w:rsidRPr="003807D4">
          <w:rPr>
            <w:rStyle w:val="a3"/>
            <w:b/>
          </w:rPr>
          <w:t xml:space="preserve"> </w:t>
        </w:r>
        <w:r w:rsidRPr="003807D4">
          <w:rPr>
            <w:rStyle w:val="a3"/>
            <w:b/>
          </w:rPr>
          <w:t xml:space="preserve">п. 6 ст. 346.25 </w:t>
        </w:r>
      </w:hyperlink>
      <w:r w:rsidRPr="003807D4">
        <w:rPr>
          <w:b/>
        </w:rPr>
        <w:t>НК</w:t>
      </w:r>
      <w:r>
        <w:t xml:space="preserve"> РФ, организации и индивидуальные предприниматели, применявшие УСНО, при переходе на общий режим налогообложения выполняют следующее правило: </w:t>
      </w:r>
      <w:r w:rsidRPr="003807D4">
        <w:rPr>
          <w:highlight w:val="yellow"/>
        </w:rPr>
        <w:t>сумм</w:t>
      </w:r>
      <w:r w:rsidRPr="003807D4">
        <w:rPr>
          <w:highlight w:val="yellow"/>
        </w:rPr>
        <w:t>ы НДС, предъявленные налогоплательщику, применяющему УСНО. при приобретении им товаров</w:t>
      </w:r>
      <w:r>
        <w:t xml:space="preserve"> (работ, услуг, имущественных прав), </w:t>
      </w:r>
      <w:r w:rsidRPr="003807D4">
        <w:rPr>
          <w:highlight w:val="yellow"/>
        </w:rPr>
        <w:t>которые не были отнесены к расходам, вычитаемым из налоговой базы при применении УСНО, принимаются к вычету при переходе на общий</w:t>
      </w:r>
      <w:proofErr w:type="gramEnd"/>
      <w:r w:rsidRPr="003807D4">
        <w:rPr>
          <w:highlight w:val="yellow"/>
        </w:rPr>
        <w:t xml:space="preserve"> реж</w:t>
      </w:r>
      <w:r w:rsidRPr="003807D4">
        <w:rPr>
          <w:highlight w:val="yellow"/>
        </w:rPr>
        <w:t xml:space="preserve">им налогообложения в порядке, предусмотренном </w:t>
      </w:r>
      <w:hyperlink r:id="rId54" w:history="1">
        <w:r w:rsidRPr="003807D4">
          <w:rPr>
            <w:rStyle w:val="a3"/>
            <w:highlight w:val="yellow"/>
          </w:rPr>
          <w:t xml:space="preserve">гл. 21 </w:t>
        </w:r>
      </w:hyperlink>
      <w:r>
        <w:t>НК РФ для налогоплательщиков НДС.</w:t>
      </w:r>
    </w:p>
    <w:p w:rsidR="00AE07B9" w:rsidRDefault="00596DBE">
      <w:pPr>
        <w:pStyle w:val="20"/>
        <w:shd w:val="clear" w:color="auto" w:fill="auto"/>
        <w:spacing w:before="0" w:line="288" w:lineRule="exact"/>
        <w:ind w:firstLine="640"/>
        <w:jc w:val="both"/>
        <w:sectPr w:rsidR="00AE07B9">
          <w:pgSz w:w="11900" w:h="16840"/>
          <w:pgMar w:top="298" w:right="528" w:bottom="298" w:left="466" w:header="0" w:footer="3" w:gutter="0"/>
          <w:cols w:space="720"/>
          <w:noEndnote/>
          <w:docGrid w:linePitch="360"/>
        </w:sectPr>
      </w:pPr>
      <w:proofErr w:type="gramStart"/>
      <w:r>
        <w:t>Таким образом, налогоплательщи</w:t>
      </w:r>
      <w:r>
        <w:t>ки, применявшие УСНО, при переходе на общий режим налогообложения получают право на принятие к вычету в порядке, предусмотренном</w:t>
      </w:r>
      <w:hyperlink r:id="rId55" w:history="1">
        <w:r>
          <w:rPr>
            <w:rStyle w:val="a3"/>
          </w:rPr>
          <w:t xml:space="preserve"> </w:t>
        </w:r>
        <w:r>
          <w:rPr>
            <w:rStyle w:val="a3"/>
          </w:rPr>
          <w:t xml:space="preserve">гл. 21 </w:t>
        </w:r>
      </w:hyperlink>
      <w:r>
        <w:t>НК</w:t>
      </w:r>
      <w:r>
        <w:t xml:space="preserve"> РФ, суммы НДС, предъявленные налогоплательщику, применявшему УСНО, при приобретении им товаров (работ, услуг, имущественных прав), в случае, когда указанные суммы налога не были отнесены к расходам, вычитаемым из налоговой базы при применении УСНО.</w:t>
      </w:r>
      <w:proofErr w:type="gramEnd"/>
    </w:p>
    <w:p w:rsidR="00E617D0" w:rsidRDefault="00596DBE">
      <w:pPr>
        <w:pStyle w:val="20"/>
        <w:shd w:val="clear" w:color="auto" w:fill="auto"/>
        <w:spacing w:before="0" w:after="120" w:line="288" w:lineRule="exact"/>
        <w:ind w:firstLine="660"/>
        <w:jc w:val="both"/>
      </w:pPr>
      <w:r>
        <w:lastRenderedPageBreak/>
        <w:t>Суды п</w:t>
      </w:r>
      <w:r>
        <w:t xml:space="preserve">ервой и апелляционной инстанции обоснованно исходили из того, что само по </w:t>
      </w:r>
      <w:proofErr w:type="gramStart"/>
      <w:r>
        <w:t>себе то</w:t>
      </w:r>
      <w:proofErr w:type="gramEnd"/>
      <w:r>
        <w:t xml:space="preserve"> обстоятельство, что спорные суммы "входного" НДС были предъявлены обществу в период применения им упрощенной системы налогообложения, не могло служить основанием для отказа в</w:t>
      </w:r>
      <w:r>
        <w:t xml:space="preserve"> вычете названных сумм при исчислении НДС после перехода общества на общий режим налогообложения. </w:t>
      </w:r>
    </w:p>
    <w:p w:rsidR="00AE07B9" w:rsidRPr="00E617D0" w:rsidRDefault="00596DBE">
      <w:pPr>
        <w:pStyle w:val="20"/>
        <w:shd w:val="clear" w:color="auto" w:fill="auto"/>
        <w:spacing w:before="0" w:after="120" w:line="288" w:lineRule="exact"/>
        <w:ind w:firstLine="660"/>
        <w:jc w:val="both"/>
        <w:rPr>
          <w:b/>
        </w:rPr>
      </w:pPr>
      <w:proofErr w:type="gramStart"/>
      <w:r w:rsidRPr="00E617D0">
        <w:rPr>
          <w:b/>
        </w:rPr>
        <w:t xml:space="preserve">Ни </w:t>
      </w:r>
      <w:hyperlink r:id="rId56" w:history="1">
        <w:r w:rsidRPr="00E617D0">
          <w:rPr>
            <w:rStyle w:val="a3"/>
            <w:b/>
          </w:rPr>
          <w:t xml:space="preserve">глава 21 </w:t>
        </w:r>
      </w:hyperlink>
      <w:r w:rsidRPr="00E617D0">
        <w:rPr>
          <w:b/>
        </w:rPr>
        <w:t>НК РФ, ни</w:t>
      </w:r>
      <w:hyperlink r:id="rId57" w:history="1">
        <w:r w:rsidRPr="00E617D0">
          <w:rPr>
            <w:rStyle w:val="a3"/>
            <w:b/>
          </w:rPr>
          <w:t xml:space="preserve"> </w:t>
        </w:r>
        <w:r w:rsidRPr="00E617D0">
          <w:rPr>
            <w:rStyle w:val="a3"/>
            <w:b/>
          </w:rPr>
          <w:t xml:space="preserve">статья 346.25 </w:t>
        </w:r>
      </w:hyperlink>
      <w:r w:rsidRPr="00E617D0">
        <w:rPr>
          <w:b/>
        </w:rPr>
        <w:t xml:space="preserve">НК РФ, определяющие правила налогообложения при переходе налогоплательщика на общий режим налогообложения с упрощенной системы налогообложения, </w:t>
      </w:r>
      <w:r w:rsidRPr="00E617D0">
        <w:rPr>
          <w:b/>
        </w:rPr>
        <w:t>не содержат запрета на вычет сумм НДС, предъявленных в период применения упрощенной системы налогообложения по товарам (работам, услугам), использование которых в облагаемой НДС деятельности начато после перехода на общий режим налогообложения.</w:t>
      </w:r>
      <w:proofErr w:type="gramEnd"/>
    </w:p>
    <w:p w:rsidR="00AE07B9" w:rsidRDefault="00596DBE">
      <w:pPr>
        <w:pStyle w:val="20"/>
        <w:shd w:val="clear" w:color="auto" w:fill="auto"/>
        <w:spacing w:before="0" w:after="158" w:line="288" w:lineRule="exact"/>
        <w:ind w:firstLine="660"/>
        <w:jc w:val="both"/>
      </w:pPr>
      <w:r>
        <w:t>Положения</w:t>
      </w:r>
      <w:hyperlink r:id="rId58" w:history="1">
        <w:r>
          <w:rPr>
            <w:rStyle w:val="a3"/>
          </w:rPr>
          <w:t xml:space="preserve"> </w:t>
        </w:r>
        <w:r>
          <w:rPr>
            <w:rStyle w:val="a3"/>
          </w:rPr>
          <w:t xml:space="preserve">пункта 6 статьи 346.25 </w:t>
        </w:r>
      </w:hyperlink>
      <w:r>
        <w:t>Кодекса ни по своему буквальному содержанию, ни во взаимосвязи с иными положениями</w:t>
      </w:r>
      <w:hyperlink r:id="rId59" w:history="1">
        <w:r>
          <w:rPr>
            <w:rStyle w:val="a3"/>
          </w:rPr>
          <w:t xml:space="preserve"> </w:t>
        </w:r>
        <w:r>
          <w:rPr>
            <w:rStyle w:val="a3"/>
          </w:rPr>
          <w:t>Кодекса</w:t>
        </w:r>
      </w:hyperlink>
      <w:r>
        <w:rPr>
          <w:rStyle w:val="21"/>
        </w:rPr>
        <w:t xml:space="preserve"> </w:t>
      </w:r>
      <w:r>
        <w:t>не дают оснований для вывода об установлении законодателем такого рода запрета, а направлены на исключение возможности одновременного получения налоговой выгоды в рамках применения дву</w:t>
      </w:r>
      <w:r>
        <w:t>х систем налогообложения при приобретении товаров (работ, услуг).</w:t>
      </w:r>
    </w:p>
    <w:p w:rsidR="00AE07B9" w:rsidRDefault="00596DBE">
      <w:pPr>
        <w:pStyle w:val="20"/>
        <w:shd w:val="clear" w:color="auto" w:fill="auto"/>
        <w:spacing w:before="0" w:after="48" w:line="240" w:lineRule="exact"/>
        <w:ind w:firstLine="660"/>
        <w:jc w:val="both"/>
      </w:pPr>
      <w:r>
        <w:t xml:space="preserve">Судами правомерно подтверждено право налогового агента на применение налогового вычета </w:t>
      </w:r>
      <w:proofErr w:type="gramStart"/>
      <w:r>
        <w:t>по</w:t>
      </w:r>
      <w:proofErr w:type="gramEnd"/>
    </w:p>
    <w:p w:rsidR="00AE07B9" w:rsidRDefault="00596DBE">
      <w:pPr>
        <w:pStyle w:val="20"/>
        <w:shd w:val="clear" w:color="auto" w:fill="auto"/>
        <w:spacing w:before="0" w:after="132" w:line="240" w:lineRule="exact"/>
      </w:pPr>
      <w:r>
        <w:t>НДС.</w:t>
      </w:r>
    </w:p>
    <w:p w:rsidR="00AE07B9" w:rsidRDefault="00596DBE">
      <w:pPr>
        <w:pStyle w:val="20"/>
        <w:shd w:val="clear" w:color="auto" w:fill="auto"/>
        <w:spacing w:before="0" w:after="112" w:line="278" w:lineRule="exact"/>
        <w:ind w:firstLine="660"/>
        <w:jc w:val="both"/>
      </w:pPr>
      <w:r>
        <w:t>Судами проверены и правомерно отклонены доводы налогового органа относительно неправильного опр</w:t>
      </w:r>
      <w:r>
        <w:t>еделения налогового периода для заявления вычетов.</w:t>
      </w:r>
    </w:p>
    <w:p w:rsidR="00AE07B9" w:rsidRDefault="00596DBE">
      <w:pPr>
        <w:pStyle w:val="20"/>
        <w:shd w:val="clear" w:color="auto" w:fill="auto"/>
        <w:spacing w:before="0" w:after="116" w:line="288" w:lineRule="exact"/>
        <w:ind w:firstLine="660"/>
        <w:jc w:val="both"/>
      </w:pPr>
      <w:r>
        <w:t>Из закона следует, что вычетам подлежат суммы НДС, фактически уплаченные налогоплательщиками - налоговыми агентами. По делу установлено, что суммы НДС были налоговым агентом отражены в налоговых декларация</w:t>
      </w:r>
      <w:r>
        <w:t>х к уплате и уплачены (взысканы) в бюджет. Необоснованности этих сумм налога не установлено.</w:t>
      </w:r>
    </w:p>
    <w:p w:rsidR="00AE07B9" w:rsidRDefault="00596DBE">
      <w:pPr>
        <w:pStyle w:val="20"/>
        <w:shd w:val="clear" w:color="auto" w:fill="auto"/>
        <w:spacing w:before="0" w:after="124" w:line="293" w:lineRule="exact"/>
        <w:ind w:firstLine="660"/>
        <w:jc w:val="both"/>
      </w:pPr>
      <w:r>
        <w:t>Налоговым органом не установлен факт применения налогоплательщиком указанной суммы налоговых вычетов, возмещения названных сумм налоговых вычетов в предыдущих нало</w:t>
      </w:r>
      <w:r>
        <w:t>говых периодах.</w:t>
      </w:r>
    </w:p>
    <w:p w:rsidR="00AE07B9" w:rsidRDefault="00596DBE">
      <w:pPr>
        <w:pStyle w:val="20"/>
        <w:shd w:val="clear" w:color="auto" w:fill="auto"/>
        <w:spacing w:before="0" w:after="124" w:line="288" w:lineRule="exact"/>
        <w:ind w:firstLine="660"/>
        <w:jc w:val="both"/>
      </w:pPr>
      <w:r>
        <w:t>Применение налогового вычета налогоплательщиком в более позднем налоговом периоде само по себе не влечет за собой возникновение у общества недоимки по НДС, задолженности его перед бюджетом, в связи с чем, оно не может быть привлечено к нало</w:t>
      </w:r>
      <w:r>
        <w:t>говой ответственности за неуплату налога и ему не могут быть начислены пени.</w:t>
      </w:r>
    </w:p>
    <w:p w:rsidR="00AE07B9" w:rsidRDefault="00596DBE">
      <w:pPr>
        <w:pStyle w:val="20"/>
        <w:shd w:val="clear" w:color="auto" w:fill="auto"/>
        <w:spacing w:before="0" w:after="116" w:line="283" w:lineRule="exact"/>
        <w:ind w:firstLine="660"/>
        <w:jc w:val="both"/>
      </w:pPr>
      <w:r>
        <w:t xml:space="preserve">Судами обоснованно отклонен довод </w:t>
      </w:r>
      <w:proofErr w:type="gramStart"/>
      <w:r>
        <w:t>о предъявлении налогового вычета по НДС в спорной сумме за пределами трехлетнего срока с учетом</w:t>
      </w:r>
      <w:proofErr w:type="gramEnd"/>
      <w:r>
        <w:t xml:space="preserve"> даты уплаты налога.</w:t>
      </w:r>
    </w:p>
    <w:p w:rsidR="00AE07B9" w:rsidRDefault="00596DBE">
      <w:pPr>
        <w:pStyle w:val="20"/>
        <w:shd w:val="clear" w:color="auto" w:fill="auto"/>
        <w:spacing w:before="0" w:after="116" w:line="288" w:lineRule="exact"/>
        <w:ind w:firstLine="660"/>
        <w:jc w:val="both"/>
      </w:pPr>
      <w:r>
        <w:t xml:space="preserve">Также инспекцией не учтено, </w:t>
      </w:r>
      <w:r>
        <w:t>что в налоговом периоде, в котором у общества возникло право на применение вычета (возмещения) по НДС, налогоплательщик применял УСНО, и не имел законных оснований для предъявления суммы НДС для вычета (возмещения). У налогоплательщика такое право возникло</w:t>
      </w:r>
      <w:r>
        <w:t xml:space="preserve"> после перехода на общий режим налогообложения в 2024 году. Право на предъявление сумм НДС к вычету, после перехода с УСНО на общий режим налогообложения было закреплено в</w:t>
      </w:r>
      <w:hyperlink r:id="rId60" w:history="1">
        <w:r>
          <w:rPr>
            <w:rStyle w:val="a3"/>
          </w:rPr>
          <w:t xml:space="preserve"> </w:t>
        </w:r>
        <w:r>
          <w:rPr>
            <w:rStyle w:val="a3"/>
          </w:rPr>
          <w:t>п. 6 ст.</w:t>
        </w:r>
      </w:hyperlink>
      <w:r>
        <w:rPr>
          <w:rStyle w:val="21"/>
        </w:rPr>
        <w:t xml:space="preserve"> </w:t>
      </w:r>
      <w:hyperlink r:id="rId61" w:history="1">
        <w:r>
          <w:rPr>
            <w:rStyle w:val="a3"/>
          </w:rPr>
          <w:t xml:space="preserve">346.25 </w:t>
        </w:r>
      </w:hyperlink>
      <w:r>
        <w:t>НК РФ. Это право им правомерно реализовано.</w:t>
      </w:r>
    </w:p>
    <w:p w:rsidR="00AE07B9" w:rsidRDefault="00596DBE">
      <w:pPr>
        <w:pStyle w:val="20"/>
        <w:shd w:val="clear" w:color="auto" w:fill="auto"/>
        <w:spacing w:before="0" w:after="120" w:line="293" w:lineRule="exact"/>
        <w:ind w:firstLine="660"/>
        <w:jc w:val="both"/>
      </w:pPr>
      <w:r w:rsidRPr="009C5878">
        <w:rPr>
          <w:b/>
        </w:rPr>
        <w:t>Трехлетний срок для применения указанных вычетов</w:t>
      </w:r>
      <w:r w:rsidRPr="009C5878">
        <w:rPr>
          <w:b/>
        </w:rPr>
        <w:t xml:space="preserve"> исчисляется с момента возникновения такого права - уплаты в полном объеме спорной суммы задолженности по налогу, подлежащей уплате в бюджет со статусом "02" (налоговый агент),</w:t>
      </w:r>
      <w:r>
        <w:t xml:space="preserve"> то есть, с августа 2021 года.</w:t>
      </w:r>
    </w:p>
    <w:p w:rsidR="00AE07B9" w:rsidRDefault="00596DBE">
      <w:pPr>
        <w:pStyle w:val="20"/>
        <w:shd w:val="clear" w:color="auto" w:fill="auto"/>
        <w:spacing w:before="0" w:after="128" w:line="293" w:lineRule="exact"/>
        <w:ind w:firstLine="660"/>
        <w:jc w:val="both"/>
      </w:pPr>
      <w:r>
        <w:t>Данный порядок исчисления срока согласовывается с</w:t>
      </w:r>
      <w:r>
        <w:t xml:space="preserve"> позицией, изложенной в </w:t>
      </w:r>
      <w:hyperlink r:id="rId62" w:history="1">
        <w:r>
          <w:rPr>
            <w:rStyle w:val="a3"/>
          </w:rPr>
          <w:t>пункте 27</w:t>
        </w:r>
      </w:hyperlink>
      <w:r>
        <w:rPr>
          <w:rStyle w:val="21"/>
        </w:rPr>
        <w:t xml:space="preserve"> </w:t>
      </w:r>
      <w:r>
        <w:t xml:space="preserve">Постановления Пленума Высшего Арбитражного Суда Российской Федерации от 30.05.2014 </w:t>
      </w:r>
      <w:r>
        <w:rPr>
          <w:lang w:val="en-US" w:eastAsia="en-US" w:bidi="en-US"/>
        </w:rPr>
        <w:t>N</w:t>
      </w:r>
      <w:r w:rsidRPr="00A336C2">
        <w:rPr>
          <w:lang w:eastAsia="en-US" w:bidi="en-US"/>
        </w:rPr>
        <w:t xml:space="preserve"> </w:t>
      </w:r>
      <w:r>
        <w:t>33 "О некоторых воп</w:t>
      </w:r>
      <w:r>
        <w:t>росах, возникающих у арбитражных судов при рассмотрении дел, связанных с взиманием НДС".</w:t>
      </w:r>
    </w:p>
    <w:p w:rsidR="00AE07B9" w:rsidRDefault="00596DBE">
      <w:pPr>
        <w:pStyle w:val="20"/>
        <w:shd w:val="clear" w:color="auto" w:fill="auto"/>
        <w:spacing w:before="0" w:line="283" w:lineRule="exact"/>
        <w:ind w:firstLine="660"/>
        <w:jc w:val="both"/>
      </w:pPr>
      <w:proofErr w:type="gramStart"/>
      <w:r>
        <w:t>Судами также учтены выводы, сделанные судами по рассмотрении дела А41-19321/2022 по спору между теми же сторонами, относительно момента, в котором у общества как налог</w:t>
      </w:r>
      <w:r>
        <w:t>ового агента были соблюдены условия для уменьшения суммы налога на соответствующие налоговые вычеты.</w:t>
      </w:r>
      <w:proofErr w:type="gramEnd"/>
    </w:p>
    <w:p w:rsidR="00AE07B9" w:rsidRDefault="00596DBE">
      <w:pPr>
        <w:pStyle w:val="20"/>
        <w:shd w:val="clear" w:color="auto" w:fill="auto"/>
        <w:spacing w:before="0" w:after="120" w:line="283" w:lineRule="exact"/>
        <w:ind w:firstLine="580"/>
        <w:jc w:val="both"/>
      </w:pPr>
      <w:r>
        <w:t xml:space="preserve">Суд кассационной инстанции отклоняет приведенные в кассационной жалобе доводы, поскольку они не опровергают выводы судебных инстанций, а повторяют доводы, </w:t>
      </w:r>
      <w:r>
        <w:t xml:space="preserve">которые являлись предметом проверки судами, свидетельствуют о несогласии заявителя с выводами судов, основанными на всестороннем, </w:t>
      </w:r>
      <w:r>
        <w:lastRenderedPageBreak/>
        <w:t>полном, объективном и непосредственном исследовании имеющихся в деле доказательств, которым дана надлежащая правовая оценка. Н</w:t>
      </w:r>
      <w:r>
        <w:t>есогласие заявителя с их оценкой и иная интерпретация, неправильное толкование им норм закона, не означают судебной ошибки (</w:t>
      </w:r>
      <w:hyperlink r:id="rId63" w:history="1">
        <w:r>
          <w:rPr>
            <w:rStyle w:val="a3"/>
          </w:rPr>
          <w:t xml:space="preserve">ст. 71 </w:t>
        </w:r>
      </w:hyperlink>
      <w:r>
        <w:t>АПК РФ)</w:t>
      </w:r>
      <w:r>
        <w:t>.</w:t>
      </w:r>
    </w:p>
    <w:p w:rsidR="00AE07B9" w:rsidRDefault="00596DBE">
      <w:pPr>
        <w:pStyle w:val="20"/>
        <w:shd w:val="clear" w:color="auto" w:fill="auto"/>
        <w:spacing w:before="0" w:after="120" w:line="283" w:lineRule="exact"/>
        <w:ind w:firstLine="580"/>
        <w:jc w:val="both"/>
      </w:pPr>
      <w:r>
        <w:t>Пределы рассмотрения дела в суде кассационной инстанции ограничены проверкой правильности применения судами норм материального и процессуального права, а также соответствия выводов о применении нормы права установленным по делу обстоятельствам и имеющимс</w:t>
      </w:r>
      <w:r>
        <w:t>я в деле доказательствам (</w:t>
      </w:r>
      <w:hyperlink r:id="rId64" w:history="1">
        <w:proofErr w:type="gramStart"/>
        <w:r>
          <w:rPr>
            <w:rStyle w:val="a3"/>
          </w:rPr>
          <w:t>ч</w:t>
        </w:r>
        <w:proofErr w:type="gramEnd"/>
        <w:r>
          <w:rPr>
            <w:rStyle w:val="a3"/>
          </w:rPr>
          <w:t>. ч. 1</w:t>
        </w:r>
      </w:hyperlink>
      <w:r>
        <w:t>,</w:t>
      </w:r>
      <w:hyperlink r:id="rId65" w:history="1">
        <w:r>
          <w:rPr>
            <w:rStyle w:val="a3"/>
          </w:rPr>
          <w:t xml:space="preserve"> </w:t>
        </w:r>
        <w:r>
          <w:rPr>
            <w:rStyle w:val="a3"/>
          </w:rPr>
          <w:t xml:space="preserve">3 ст. 286 </w:t>
        </w:r>
      </w:hyperlink>
      <w:r>
        <w:t>АПК РФ).</w:t>
      </w:r>
    </w:p>
    <w:p w:rsidR="00AE07B9" w:rsidRDefault="00596DBE">
      <w:pPr>
        <w:pStyle w:val="20"/>
        <w:shd w:val="clear" w:color="auto" w:fill="auto"/>
        <w:spacing w:before="0" w:after="120" w:line="283" w:lineRule="exact"/>
        <w:ind w:firstLine="580"/>
        <w:jc w:val="both"/>
      </w:pPr>
      <w:r>
        <w:t>Арбитражный суд кассационной инстанции не вправе устанавливать или считать доказанными обстоятельства, которые не были установлены в обжалуемом судебном акте либо были отвергнуты судами, разрешать вопросы о достоверности и</w:t>
      </w:r>
      <w:r>
        <w:t>ли недостоверности того или иного доказательства, преимуществе одних доказательств перед другими (</w:t>
      </w:r>
      <w:hyperlink r:id="rId66" w:history="1">
        <w:proofErr w:type="gramStart"/>
        <w:r>
          <w:rPr>
            <w:rStyle w:val="a3"/>
          </w:rPr>
          <w:t>ч</w:t>
        </w:r>
        <w:proofErr w:type="gramEnd"/>
        <w:r>
          <w:rPr>
            <w:rStyle w:val="a3"/>
          </w:rPr>
          <w:t>. 2 ст. 287</w:t>
        </w:r>
      </w:hyperlink>
      <w:r>
        <w:rPr>
          <w:rStyle w:val="21"/>
        </w:rPr>
        <w:t xml:space="preserve"> </w:t>
      </w:r>
      <w:r>
        <w:t>АПК РФ).</w:t>
      </w:r>
    </w:p>
    <w:p w:rsidR="00AE07B9" w:rsidRDefault="00596DBE">
      <w:pPr>
        <w:pStyle w:val="20"/>
        <w:shd w:val="clear" w:color="auto" w:fill="auto"/>
        <w:spacing w:before="0" w:after="112" w:line="283" w:lineRule="exact"/>
        <w:ind w:firstLine="580"/>
        <w:jc w:val="both"/>
      </w:pPr>
      <w:r>
        <w:t>Судебными инстанци</w:t>
      </w:r>
      <w:r>
        <w:t>ями правильно применены нормы материального права, выводы судов соответствуют фактическим обстоятельствам и представленным доказательствам.</w:t>
      </w:r>
    </w:p>
    <w:p w:rsidR="00AE07B9" w:rsidRPr="009C5878" w:rsidRDefault="00596DBE">
      <w:pPr>
        <w:pStyle w:val="20"/>
        <w:shd w:val="clear" w:color="auto" w:fill="auto"/>
        <w:spacing w:before="0" w:after="124" w:line="293" w:lineRule="exact"/>
        <w:ind w:firstLine="580"/>
        <w:jc w:val="both"/>
        <w:rPr>
          <w:b/>
        </w:rPr>
      </w:pPr>
      <w:r w:rsidRPr="009C5878">
        <w:rPr>
          <w:b/>
        </w:rPr>
        <w:t>Доводы жалобы направлены на переоценку выводов суда первой и апелляционной инстанций, что в силу</w:t>
      </w:r>
      <w:hyperlink r:id="rId67" w:history="1">
        <w:r w:rsidRPr="009C5878">
          <w:rPr>
            <w:rStyle w:val="a3"/>
            <w:b/>
          </w:rPr>
          <w:t xml:space="preserve"> </w:t>
        </w:r>
        <w:r w:rsidRPr="009C5878">
          <w:rPr>
            <w:rStyle w:val="a3"/>
            <w:b/>
          </w:rPr>
          <w:t xml:space="preserve">ст. 286 </w:t>
        </w:r>
      </w:hyperlink>
      <w:r w:rsidRPr="009C5878">
        <w:rPr>
          <w:b/>
        </w:rPr>
        <w:t>и</w:t>
      </w:r>
      <w:hyperlink r:id="rId68" w:history="1">
        <w:r w:rsidRPr="009C5878">
          <w:rPr>
            <w:rStyle w:val="a3"/>
            <w:b/>
          </w:rPr>
          <w:t xml:space="preserve"> </w:t>
        </w:r>
        <w:proofErr w:type="gramStart"/>
        <w:r w:rsidRPr="009C5878">
          <w:rPr>
            <w:rStyle w:val="a3"/>
            <w:b/>
          </w:rPr>
          <w:t>ч</w:t>
        </w:r>
        <w:proofErr w:type="gramEnd"/>
        <w:r w:rsidRPr="009C5878">
          <w:rPr>
            <w:rStyle w:val="a3"/>
            <w:b/>
          </w:rPr>
          <w:t>. 2 ст. 287</w:t>
        </w:r>
      </w:hyperlink>
      <w:r w:rsidRPr="009C5878">
        <w:rPr>
          <w:rStyle w:val="21"/>
          <w:b/>
        </w:rPr>
        <w:t xml:space="preserve"> </w:t>
      </w:r>
      <w:r w:rsidRPr="009C5878">
        <w:rPr>
          <w:b/>
        </w:rPr>
        <w:t>АПК РФ не допуск</w:t>
      </w:r>
      <w:r w:rsidRPr="009C5878">
        <w:rPr>
          <w:b/>
        </w:rPr>
        <w:t>ается при рассмотрении спора в суде кассационной инстанции.</w:t>
      </w:r>
    </w:p>
    <w:p w:rsidR="00AE07B9" w:rsidRDefault="00596DBE">
      <w:pPr>
        <w:pStyle w:val="20"/>
        <w:shd w:val="clear" w:color="auto" w:fill="auto"/>
        <w:spacing w:before="0" w:after="120" w:line="288" w:lineRule="exact"/>
        <w:ind w:firstLine="580"/>
        <w:jc w:val="both"/>
      </w:pPr>
      <w:r>
        <w:t xml:space="preserve">Нарушений судом первой и апелляционной инстанций норм процессуального права, являющихся в соответствии с </w:t>
      </w:r>
      <w:hyperlink r:id="rId69" w:history="1">
        <w:proofErr w:type="gramStart"/>
        <w:r>
          <w:rPr>
            <w:rStyle w:val="a3"/>
          </w:rPr>
          <w:t>ч</w:t>
        </w:r>
        <w:proofErr w:type="gramEnd"/>
        <w:r>
          <w:rPr>
            <w:rStyle w:val="a3"/>
          </w:rPr>
          <w:t xml:space="preserve">. 4 ст. 288 </w:t>
        </w:r>
      </w:hyperlink>
      <w:r>
        <w:t>АПК РФ основаниями для отмены судебного акта, не установлено.</w:t>
      </w:r>
    </w:p>
    <w:p w:rsidR="00AE07B9" w:rsidRDefault="00596DBE">
      <w:pPr>
        <w:pStyle w:val="20"/>
        <w:shd w:val="clear" w:color="auto" w:fill="auto"/>
        <w:spacing w:before="0" w:after="278" w:line="288" w:lineRule="exact"/>
        <w:ind w:firstLine="580"/>
        <w:jc w:val="both"/>
      </w:pPr>
      <w:r>
        <w:t>Руководствуясь</w:t>
      </w:r>
      <w:hyperlink r:id="rId70" w:history="1">
        <w:r>
          <w:rPr>
            <w:rStyle w:val="a3"/>
          </w:rPr>
          <w:t xml:space="preserve"> </w:t>
        </w:r>
        <w:r>
          <w:rPr>
            <w:rStyle w:val="a3"/>
          </w:rPr>
          <w:t>статьями 284</w:t>
        </w:r>
      </w:hyperlink>
      <w:r>
        <w:t>,</w:t>
      </w:r>
      <w:hyperlink r:id="rId71" w:history="1">
        <w:r>
          <w:rPr>
            <w:rStyle w:val="a3"/>
          </w:rPr>
          <w:t xml:space="preserve"> </w:t>
        </w:r>
        <w:r>
          <w:rPr>
            <w:rStyle w:val="a3"/>
          </w:rPr>
          <w:t>286</w:t>
        </w:r>
      </w:hyperlink>
      <w:r>
        <w:t>,</w:t>
      </w:r>
      <w:hyperlink r:id="rId72" w:history="1">
        <w:r>
          <w:rPr>
            <w:rStyle w:val="a3"/>
          </w:rPr>
          <w:t xml:space="preserve"> </w:t>
        </w:r>
        <w:r>
          <w:rPr>
            <w:rStyle w:val="a3"/>
          </w:rPr>
          <w:t>287</w:t>
        </w:r>
      </w:hyperlink>
      <w:r>
        <w:t xml:space="preserve">, </w:t>
      </w:r>
      <w:hyperlink r:id="rId73" w:history="1">
        <w:r>
          <w:rPr>
            <w:rStyle w:val="a3"/>
          </w:rPr>
          <w:t xml:space="preserve">289 </w:t>
        </w:r>
      </w:hyperlink>
      <w:r>
        <w:t>Арбитражного процессуального кодекса Российской Федерации, суд</w:t>
      </w:r>
    </w:p>
    <w:p w:rsidR="00AE07B9" w:rsidRDefault="00596DBE">
      <w:pPr>
        <w:pStyle w:val="20"/>
        <w:shd w:val="clear" w:color="auto" w:fill="auto"/>
        <w:spacing w:before="0" w:after="310" w:line="240" w:lineRule="exact"/>
        <w:jc w:val="center"/>
      </w:pPr>
      <w:r>
        <w:t>постановил:</w:t>
      </w:r>
    </w:p>
    <w:p w:rsidR="00AE07B9" w:rsidRDefault="00AE07B9">
      <w:pPr>
        <w:pStyle w:val="20"/>
        <w:shd w:val="clear" w:color="auto" w:fill="auto"/>
        <w:spacing w:before="0" w:after="248" w:line="288" w:lineRule="exact"/>
        <w:ind w:firstLine="580"/>
        <w:jc w:val="both"/>
      </w:pPr>
      <w:hyperlink r:id="rId74" w:history="1">
        <w:r w:rsidR="00596DBE">
          <w:rPr>
            <w:rStyle w:val="a3"/>
          </w:rPr>
          <w:t xml:space="preserve">решение </w:t>
        </w:r>
      </w:hyperlink>
      <w:r w:rsidR="00596DBE">
        <w:t>Арбитражного суда Московской области от 21.10.2025,</w:t>
      </w:r>
      <w:hyperlink r:id="rId75" w:history="1">
        <w:r w:rsidR="00596DBE">
          <w:rPr>
            <w:rStyle w:val="a3"/>
          </w:rPr>
          <w:t xml:space="preserve"> </w:t>
        </w:r>
        <w:r w:rsidR="00596DBE">
          <w:rPr>
            <w:rStyle w:val="a3"/>
          </w:rPr>
          <w:t>постановление</w:t>
        </w:r>
        <w:proofErr w:type="gramStart"/>
      </w:hyperlink>
      <w:r w:rsidR="00596DBE">
        <w:rPr>
          <w:rStyle w:val="21"/>
        </w:rPr>
        <w:t xml:space="preserve"> </w:t>
      </w:r>
      <w:r w:rsidR="00596DBE">
        <w:t>Д</w:t>
      </w:r>
      <w:proofErr w:type="gramEnd"/>
      <w:r w:rsidR="00596DBE">
        <w:t>есятого арбитражного апелляционного суда от 24.12.2025 по де</w:t>
      </w:r>
      <w:r w:rsidR="00596DBE">
        <w:t xml:space="preserve">лу </w:t>
      </w:r>
      <w:r w:rsidR="00596DBE">
        <w:rPr>
          <w:lang w:val="en-US" w:eastAsia="en-US" w:bidi="en-US"/>
        </w:rPr>
        <w:t>N</w:t>
      </w:r>
      <w:r w:rsidR="00596DBE" w:rsidRPr="00A336C2">
        <w:rPr>
          <w:lang w:eastAsia="en-US" w:bidi="en-US"/>
        </w:rPr>
        <w:t xml:space="preserve"> </w:t>
      </w:r>
      <w:r w:rsidR="00596DBE">
        <w:t>А41-12847/2025 - оставить без изменения, кассационную жалобу без удовлетворения.</w:t>
      </w:r>
    </w:p>
    <w:p w:rsidR="00AE07B9" w:rsidRDefault="00596DBE">
      <w:pPr>
        <w:pStyle w:val="20"/>
        <w:shd w:val="clear" w:color="auto" w:fill="auto"/>
        <w:spacing w:before="0" w:after="229" w:line="278" w:lineRule="exact"/>
        <w:ind w:left="7740"/>
        <w:jc w:val="right"/>
      </w:pPr>
      <w:r>
        <w:t>Председательствующий судья Ю.Л.МАТЮШЕНКОВА</w:t>
      </w:r>
    </w:p>
    <w:p w:rsidR="00AE07B9" w:rsidRDefault="00596DBE">
      <w:pPr>
        <w:pStyle w:val="20"/>
        <w:shd w:val="clear" w:color="auto" w:fill="auto"/>
        <w:spacing w:before="0" w:line="293" w:lineRule="exact"/>
        <w:jc w:val="right"/>
      </w:pPr>
      <w:r>
        <w:t>Судьи</w:t>
      </w:r>
    </w:p>
    <w:p w:rsidR="00AE07B9" w:rsidRDefault="00596DBE">
      <w:pPr>
        <w:pStyle w:val="20"/>
        <w:shd w:val="clear" w:color="auto" w:fill="auto"/>
        <w:spacing w:before="0" w:line="293" w:lineRule="exact"/>
        <w:jc w:val="right"/>
      </w:pPr>
      <w:r>
        <w:t>А.А.ДЕРБЕНЕВ</w:t>
      </w:r>
    </w:p>
    <w:p w:rsidR="00AE07B9" w:rsidRDefault="00596DBE">
      <w:pPr>
        <w:pStyle w:val="20"/>
        <w:shd w:val="clear" w:color="auto" w:fill="auto"/>
        <w:spacing w:before="0" w:line="293" w:lineRule="exact"/>
        <w:jc w:val="right"/>
      </w:pPr>
      <w:r>
        <w:t>А.НПАГОРНАЯ</w:t>
      </w:r>
    </w:p>
    <w:sectPr w:rsidR="00AE07B9" w:rsidSect="00AE07B9">
      <w:headerReference w:type="even" r:id="rId76"/>
      <w:headerReference w:type="default" r:id="rId77"/>
      <w:footerReference w:type="even" r:id="rId78"/>
      <w:footerReference w:type="default" r:id="rId79"/>
      <w:headerReference w:type="first" r:id="rId80"/>
      <w:footerReference w:type="first" r:id="rId81"/>
      <w:pgSz w:w="11900" w:h="16840"/>
      <w:pgMar w:top="591" w:right="454" w:bottom="893" w:left="46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DBE" w:rsidRDefault="00596DBE" w:rsidP="00AE07B9">
      <w:r>
        <w:separator/>
      </w:r>
    </w:p>
  </w:endnote>
  <w:endnote w:type="continuationSeparator" w:id="0">
    <w:p w:rsidR="00596DBE" w:rsidRDefault="00596DBE" w:rsidP="00AE07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7B9" w:rsidRDefault="00AE07B9">
    <w:pPr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7B9" w:rsidRDefault="00AE07B9">
    <w:pPr>
      <w:rPr>
        <w:sz w:val="2"/>
        <w:szCs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7B9" w:rsidRDefault="00AE07B9">
    <w:pPr>
      <w:rPr>
        <w:sz w:val="2"/>
        <w:szCs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7B9" w:rsidRDefault="00AE07B9">
    <w:pPr>
      <w:rPr>
        <w:sz w:val="2"/>
        <w:szCs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7B9" w:rsidRDefault="00AE07B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DBE" w:rsidRDefault="00596DBE"/>
  </w:footnote>
  <w:footnote w:type="continuationSeparator" w:id="0">
    <w:p w:rsidR="00596DBE" w:rsidRDefault="00596DB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7B9" w:rsidRDefault="00AE07B9">
    <w:pPr>
      <w:rPr>
        <w:sz w:val="2"/>
        <w:szCs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7B9" w:rsidRDefault="00AE07B9">
    <w:pPr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7B9" w:rsidRDefault="00AE07B9">
    <w:pPr>
      <w:rPr>
        <w:sz w:val="2"/>
        <w:szCs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7B9" w:rsidRDefault="00AE07B9">
    <w:pPr>
      <w:rPr>
        <w:sz w:val="2"/>
        <w:szCs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7B9" w:rsidRDefault="00AE07B9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AE07B9"/>
    <w:rsid w:val="003807D4"/>
    <w:rsid w:val="00596DBE"/>
    <w:rsid w:val="009C5878"/>
    <w:rsid w:val="00A336C2"/>
    <w:rsid w:val="00AE07B9"/>
    <w:rsid w:val="00BA30D2"/>
    <w:rsid w:val="00D1207B"/>
    <w:rsid w:val="00E61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E07B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E07B9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AE07B9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Колонтитул_"/>
    <w:basedOn w:val="a0"/>
    <w:link w:val="a5"/>
    <w:rsid w:val="00AE07B9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en-US" w:eastAsia="en-US" w:bidi="en-US"/>
    </w:rPr>
  </w:style>
  <w:style w:type="character" w:customStyle="1" w:styleId="a6">
    <w:name w:val="Колонтитул"/>
    <w:basedOn w:val="a4"/>
    <w:rsid w:val="00AE07B9"/>
    <w:rPr>
      <w:color w:val="000000"/>
      <w:spacing w:val="0"/>
      <w:w w:val="100"/>
      <w:position w:val="0"/>
    </w:rPr>
  </w:style>
  <w:style w:type="character" w:customStyle="1" w:styleId="2">
    <w:name w:val="Основной текст (2)_"/>
    <w:basedOn w:val="a0"/>
    <w:link w:val="20"/>
    <w:rsid w:val="00AE07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sid w:val="00AE07B9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2">
    <w:name w:val="Основной текст (2)"/>
    <w:basedOn w:val="2"/>
    <w:rsid w:val="00AE07B9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AE07B9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en-US" w:eastAsia="en-US" w:bidi="en-US"/>
    </w:rPr>
  </w:style>
  <w:style w:type="character" w:customStyle="1" w:styleId="23">
    <w:name w:val="Основной текст (2)"/>
    <w:basedOn w:val="2"/>
    <w:rsid w:val="00AE07B9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10">
    <w:name w:val="Заголовок №1"/>
    <w:basedOn w:val="a"/>
    <w:link w:val="1"/>
    <w:rsid w:val="00AE07B9"/>
    <w:pPr>
      <w:shd w:val="clear" w:color="auto" w:fill="FFFFFF"/>
      <w:spacing w:line="629" w:lineRule="exact"/>
      <w:jc w:val="center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a5">
    <w:name w:val="Колонтитул"/>
    <w:basedOn w:val="a"/>
    <w:link w:val="a4"/>
    <w:rsid w:val="00AE07B9"/>
    <w:pPr>
      <w:shd w:val="clear" w:color="auto" w:fill="FFFFFF"/>
      <w:spacing w:line="0" w:lineRule="atLeast"/>
    </w:pPr>
    <w:rPr>
      <w:rFonts w:ascii="Arial" w:eastAsia="Arial" w:hAnsi="Arial" w:cs="Arial"/>
      <w:sz w:val="15"/>
      <w:szCs w:val="15"/>
      <w:lang w:val="en-US" w:eastAsia="en-US" w:bidi="en-US"/>
    </w:rPr>
  </w:style>
  <w:style w:type="paragraph" w:customStyle="1" w:styleId="20">
    <w:name w:val="Основной текст (2)"/>
    <w:basedOn w:val="a"/>
    <w:link w:val="2"/>
    <w:rsid w:val="00AE07B9"/>
    <w:pPr>
      <w:shd w:val="clear" w:color="auto" w:fill="FFFFFF"/>
      <w:spacing w:before="360" w:line="451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AE07B9"/>
    <w:pPr>
      <w:shd w:val="clear" w:color="auto" w:fill="FFFFFF"/>
      <w:spacing w:line="0" w:lineRule="atLeast"/>
      <w:jc w:val="both"/>
    </w:pPr>
    <w:rPr>
      <w:rFonts w:ascii="Arial" w:eastAsia="Arial" w:hAnsi="Arial" w:cs="Arial"/>
      <w:sz w:val="15"/>
      <w:szCs w:val="15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hyperlink" Target="https://login.consultant.ru/link/?req=doc&amp;base=LAW&amp;n=516719&amp;dst=5764&amp;field=134&amp;date=10.05.2026&amp;demo=2" TargetMode="External"/><Relationship Id="rId26" Type="http://schemas.openxmlformats.org/officeDocument/2006/relationships/hyperlink" Target="https://login.consultant.ru/link/?req=doc&amp;base=LAW&amp;n=510752&amp;dst=100546&amp;field=134&amp;date=10.05.2026&amp;demo=2" TargetMode="External"/><Relationship Id="rId39" Type="http://schemas.openxmlformats.org/officeDocument/2006/relationships/hyperlink" Target="https://login.consultant.ru/link/?req=doc&amp;base=LAW&amp;n=510752&amp;dst=22608&amp;field=134&amp;date=10.05.2026&amp;demo=2" TargetMode="External"/><Relationship Id="rId21" Type="http://schemas.openxmlformats.org/officeDocument/2006/relationships/hyperlink" Target="https://login.consultant.ru/link/?req=doc&amp;base=LAW&amp;n=510752&amp;dst=100515&amp;field=134&amp;date=10.05.2026&amp;demo=2" TargetMode="External"/><Relationship Id="rId34" Type="http://schemas.openxmlformats.org/officeDocument/2006/relationships/hyperlink" Target="https://login.consultant.ru/link/?req=doc&amp;base=LAW&amp;n=510752&amp;dst=100534&amp;field=134&amp;date=10.05.2026&amp;demo=2" TargetMode="External"/><Relationship Id="rId42" Type="http://schemas.openxmlformats.org/officeDocument/2006/relationships/hyperlink" Target="https://login.consultant.ru/link/?req=doc&amp;base=LAW&amp;n=510752&amp;dst=17857&amp;field=134&amp;date=10.05.2026&amp;demo=2" TargetMode="External"/><Relationship Id="rId47" Type="http://schemas.openxmlformats.org/officeDocument/2006/relationships/hyperlink" Target="https://login.consultant.ru/link/?req=doc&amp;base=LAW&amp;n=510752&amp;dst=100008&amp;field=134&amp;date=10.05.2026&amp;demo=2" TargetMode="External"/><Relationship Id="rId50" Type="http://schemas.openxmlformats.org/officeDocument/2006/relationships/hyperlink" Target="https://login.consultant.ru/link/?req=doc&amp;base=LAW&amp;n=510752&amp;dst=23624&amp;field=134&amp;date=10.05.2026&amp;demo=2" TargetMode="External"/><Relationship Id="rId55" Type="http://schemas.openxmlformats.org/officeDocument/2006/relationships/hyperlink" Target="https://login.consultant.ru/link/?req=doc&amp;base=LAW&amp;n=510752&amp;dst=100008&amp;field=134&amp;date=10.05.2026&amp;demo=2" TargetMode="External"/><Relationship Id="rId63" Type="http://schemas.openxmlformats.org/officeDocument/2006/relationships/hyperlink" Target="https://login.consultant.ru/link/?req=doc&amp;base=LAW&amp;n=520138&amp;dst=100419&amp;field=134&amp;date=10.05.2026&amp;demo=2" TargetMode="External"/><Relationship Id="rId68" Type="http://schemas.openxmlformats.org/officeDocument/2006/relationships/hyperlink" Target="https://login.consultant.ru/link/?req=doc&amp;base=LAW&amp;n=520138&amp;dst=101894&amp;field=134&amp;date=10.05.2026&amp;demo=2" TargetMode="External"/><Relationship Id="rId76" Type="http://schemas.openxmlformats.org/officeDocument/2006/relationships/header" Target="header3.xml"/><Relationship Id="rId7" Type="http://schemas.openxmlformats.org/officeDocument/2006/relationships/hyperlink" Target="https://login.consultant.ru/link/?req=doc&amp;base=MARB&amp;n=3031746&amp;date=10.05.2026&amp;demo=2" TargetMode="External"/><Relationship Id="rId71" Type="http://schemas.openxmlformats.org/officeDocument/2006/relationships/hyperlink" Target="https://login.consultant.ru/link/?req=doc&amp;base=LAW&amp;n=520138&amp;dst=101882&amp;field=134&amp;date=10.05.2026&amp;demo=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MARB&amp;n=3031746&amp;date=10.05.2026&amp;demo=2" TargetMode="External"/><Relationship Id="rId29" Type="http://schemas.openxmlformats.org/officeDocument/2006/relationships/hyperlink" Target="https://login.consultant.ru/link/?req=doc&amp;base=LAW&amp;n=510752&amp;dst=1706&amp;field=134&amp;date=10.05.2026&amp;demo=2" TargetMode="External"/><Relationship Id="rId11" Type="http://schemas.openxmlformats.org/officeDocument/2006/relationships/footer" Target="footer1.xml"/><Relationship Id="rId24" Type="http://schemas.openxmlformats.org/officeDocument/2006/relationships/hyperlink" Target="https://login.consultant.ru/link/?req=doc&amp;base=LAW&amp;n=510752&amp;dst=100515&amp;field=134&amp;date=10.05.2026&amp;demo=2" TargetMode="External"/><Relationship Id="rId32" Type="http://schemas.openxmlformats.org/officeDocument/2006/relationships/hyperlink" Target="https://login.consultant.ru/link/?req=doc&amp;base=LAW&amp;n=510752&amp;dst=12767&amp;field=134&amp;date=10.05.2026&amp;demo=2" TargetMode="External"/><Relationship Id="rId37" Type="http://schemas.openxmlformats.org/officeDocument/2006/relationships/hyperlink" Target="https://login.consultant.ru/link/?req=doc&amp;base=LAW&amp;n=510752&amp;dst=24319&amp;field=134&amp;date=10.05.2026&amp;demo=2" TargetMode="External"/><Relationship Id="rId40" Type="http://schemas.openxmlformats.org/officeDocument/2006/relationships/hyperlink" Target="https://login.consultant.ru/link/?req=doc&amp;base=LAW&amp;n=510752&amp;dst=20509&amp;field=134&amp;date=10.05.2026&amp;demo=2" TargetMode="External"/><Relationship Id="rId45" Type="http://schemas.openxmlformats.org/officeDocument/2006/relationships/hyperlink" Target="https://login.consultant.ru/link/?req=doc&amp;base=LAW&amp;n=510752&amp;dst=27285&amp;field=134&amp;date=10.05.2026&amp;demo=2" TargetMode="External"/><Relationship Id="rId53" Type="http://schemas.openxmlformats.org/officeDocument/2006/relationships/hyperlink" Target="https://login.consultant.ru/link/?req=doc&amp;base=LAW&amp;n=466853&amp;dst=3370&amp;field=134&amp;date=10.05.2026&amp;demo=2" TargetMode="External"/><Relationship Id="rId58" Type="http://schemas.openxmlformats.org/officeDocument/2006/relationships/hyperlink" Target="https://login.consultant.ru/link/?req=doc&amp;base=LAW&amp;n=466853&amp;dst=3370&amp;field=134&amp;date=10.05.2026&amp;demo=2" TargetMode="External"/><Relationship Id="rId66" Type="http://schemas.openxmlformats.org/officeDocument/2006/relationships/hyperlink" Target="https://login.consultant.ru/link/?req=doc&amp;base=LAW&amp;n=520138&amp;dst=101894&amp;field=134&amp;date=10.05.2026&amp;demo=2" TargetMode="External"/><Relationship Id="rId74" Type="http://schemas.openxmlformats.org/officeDocument/2006/relationships/hyperlink" Target="https://login.consultant.ru/link/?req=doc&amp;base=ASMS&amp;n=4258647&amp;date=10.05.2026&amp;demo=2" TargetMode="External"/><Relationship Id="rId79" Type="http://schemas.openxmlformats.org/officeDocument/2006/relationships/footer" Target="footer4.xml"/><Relationship Id="rId5" Type="http://schemas.openxmlformats.org/officeDocument/2006/relationships/endnotes" Target="endnotes.xml"/><Relationship Id="rId61" Type="http://schemas.openxmlformats.org/officeDocument/2006/relationships/hyperlink" Target="https://login.consultant.ru/link/?req=doc&amp;base=LAW&amp;n=466853&amp;dst=3370&amp;field=134&amp;date=10.05.2026&amp;demo=2" TargetMode="External"/><Relationship Id="rId82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s://login.consultant.ru/link/?req=doc&amp;base=LAW&amp;n=516719&amp;dst=5764&amp;field=134&amp;date=10.05.2026&amp;demo=2" TargetMode="External"/><Relationship Id="rId31" Type="http://schemas.openxmlformats.org/officeDocument/2006/relationships/hyperlink" Target="https://login.consultant.ru/link/?req=doc&amp;base=LAW&amp;n=510752&amp;dst=12767&amp;field=134&amp;date=10.05.2026&amp;demo=2" TargetMode="External"/><Relationship Id="rId44" Type="http://schemas.openxmlformats.org/officeDocument/2006/relationships/hyperlink" Target="https://login.consultant.ru/link/?req=doc&amp;base=LAW&amp;n=510752&amp;dst=27285&amp;field=134&amp;date=10.05.2026&amp;demo=2" TargetMode="External"/><Relationship Id="rId52" Type="http://schemas.openxmlformats.org/officeDocument/2006/relationships/hyperlink" Target="https://login.consultant.ru/link/?req=doc&amp;base=LAW&amp;n=510752&amp;dst=100534&amp;field=134&amp;date=10.05.2026&amp;demo=2" TargetMode="External"/><Relationship Id="rId60" Type="http://schemas.openxmlformats.org/officeDocument/2006/relationships/hyperlink" Target="https://login.consultant.ru/link/?req=doc&amp;base=LAW&amp;n=466853&amp;dst=3370&amp;field=134&amp;date=10.05.2026&amp;demo=2" TargetMode="External"/><Relationship Id="rId65" Type="http://schemas.openxmlformats.org/officeDocument/2006/relationships/hyperlink" Target="https://login.consultant.ru/link/?req=doc&amp;base=LAW&amp;n=520138&amp;dst=101885&amp;field=134&amp;date=10.05.2026&amp;demo=2" TargetMode="External"/><Relationship Id="rId73" Type="http://schemas.openxmlformats.org/officeDocument/2006/relationships/hyperlink" Target="https://login.consultant.ru/link/?req=doc&amp;base=LAW&amp;n=520138&amp;dst=101910&amp;field=134&amp;date=10.05.2026&amp;demo=2" TargetMode="External"/><Relationship Id="rId78" Type="http://schemas.openxmlformats.org/officeDocument/2006/relationships/footer" Target="footer3.xml"/><Relationship Id="rId81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MARB&amp;n=3031746&amp;date=10.05.2026&amp;demo=2" TargetMode="External"/><Relationship Id="rId14" Type="http://schemas.openxmlformats.org/officeDocument/2006/relationships/hyperlink" Target="https://login.consultant.ru/link/?req=doc&amp;base=LAW&amp;n=520138&amp;dst=101876&amp;field=134&amp;date=10.05.2026&amp;demo=2" TargetMode="External"/><Relationship Id="rId22" Type="http://schemas.openxmlformats.org/officeDocument/2006/relationships/hyperlink" Target="https://login.consultant.ru/link/?req=doc&amp;base=LAW&amp;n=510752&amp;dst=100534&amp;field=134&amp;date=10.05.2026&amp;demo=2" TargetMode="External"/><Relationship Id="rId27" Type="http://schemas.openxmlformats.org/officeDocument/2006/relationships/hyperlink" Target="https://login.consultant.ru/link/?req=doc&amp;base=LAW&amp;n=510752&amp;dst=1706&amp;field=134&amp;date=10.05.2026&amp;demo=2" TargetMode="External"/><Relationship Id="rId30" Type="http://schemas.openxmlformats.org/officeDocument/2006/relationships/hyperlink" Target="https://login.consultant.ru/link/?req=doc&amp;base=LAW&amp;n=510752&amp;dst=11249&amp;field=134&amp;date=10.05.2026&amp;demo=2" TargetMode="External"/><Relationship Id="rId35" Type="http://schemas.openxmlformats.org/officeDocument/2006/relationships/hyperlink" Target="https://login.consultant.ru/link/?req=doc&amp;base=LAW&amp;n=510752&amp;dst=100516&amp;field=134&amp;date=10.05.2026&amp;demo=2" TargetMode="External"/><Relationship Id="rId43" Type="http://schemas.openxmlformats.org/officeDocument/2006/relationships/hyperlink" Target="https://login.consultant.ru/link/?req=doc&amp;base=LAW&amp;n=510752&amp;dst=17861&amp;field=134&amp;date=10.05.2026&amp;demo=2" TargetMode="External"/><Relationship Id="rId48" Type="http://schemas.openxmlformats.org/officeDocument/2006/relationships/hyperlink" Target="https://login.consultant.ru/link/?req=doc&amp;base=LAW&amp;n=510752&amp;dst=22628&amp;field=134&amp;date=10.05.2026&amp;demo=2" TargetMode="External"/><Relationship Id="rId56" Type="http://schemas.openxmlformats.org/officeDocument/2006/relationships/hyperlink" Target="https://login.consultant.ru/link/?req=doc&amp;base=LAW&amp;n=510752&amp;dst=100008&amp;field=134&amp;date=10.05.2026&amp;demo=2" TargetMode="External"/><Relationship Id="rId64" Type="http://schemas.openxmlformats.org/officeDocument/2006/relationships/hyperlink" Target="https://login.consultant.ru/link/?req=doc&amp;base=LAW&amp;n=520138&amp;dst=101883&amp;field=134&amp;date=10.05.2026&amp;demo=2" TargetMode="External"/><Relationship Id="rId69" Type="http://schemas.openxmlformats.org/officeDocument/2006/relationships/hyperlink" Target="https://login.consultant.ru/link/?req=doc&amp;base=LAW&amp;n=520138&amp;dst=1085&amp;field=134&amp;date=10.05.2026&amp;demo=2" TargetMode="External"/><Relationship Id="rId77" Type="http://schemas.openxmlformats.org/officeDocument/2006/relationships/header" Target="header4.xml"/><Relationship Id="rId8" Type="http://schemas.openxmlformats.org/officeDocument/2006/relationships/hyperlink" Target="https://login.consultant.ru/link/?req=doc&amp;base=ASMS&amp;n=4258647&amp;date=10.05.2026&amp;demo=2" TargetMode="External"/><Relationship Id="rId51" Type="http://schemas.openxmlformats.org/officeDocument/2006/relationships/hyperlink" Target="https://login.consultant.ru/link/?req=doc&amp;base=LAW&amp;n=510752&amp;dst=100515&amp;field=134&amp;date=10.05.2026&amp;demo=2" TargetMode="External"/><Relationship Id="rId72" Type="http://schemas.openxmlformats.org/officeDocument/2006/relationships/hyperlink" Target="https://login.consultant.ru/link/?req=doc&amp;base=LAW&amp;n=520138&amp;dst=101886&amp;field=134&amp;date=10.05.2026&amp;demo=2" TargetMode="External"/><Relationship Id="rId80" Type="http://schemas.openxmlformats.org/officeDocument/2006/relationships/header" Target="header5.xml"/><Relationship Id="rId3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s://login.consultant.ru/link/?req=doc&amp;base=LAW&amp;n=510752&amp;dst=100279&amp;field=134&amp;date=10.05.2026&amp;demo=2" TargetMode="External"/><Relationship Id="rId25" Type="http://schemas.openxmlformats.org/officeDocument/2006/relationships/hyperlink" Target="https://login.consultant.ru/link/?req=doc&amp;base=LAW&amp;n=510752&amp;dst=100534&amp;field=134&amp;date=10.05.2026&amp;demo=2" TargetMode="External"/><Relationship Id="rId33" Type="http://schemas.openxmlformats.org/officeDocument/2006/relationships/hyperlink" Target="https://login.consultant.ru/link/?req=doc&amp;base=LAW&amp;n=510752&amp;dst=100515&amp;field=134&amp;date=10.05.2026&amp;demo=2" TargetMode="External"/><Relationship Id="rId38" Type="http://schemas.openxmlformats.org/officeDocument/2006/relationships/hyperlink" Target="https://login.consultant.ru/link/?req=doc&amp;base=LAW&amp;n=510752&amp;dst=100546&amp;field=134&amp;date=10.05.2026&amp;demo=2" TargetMode="External"/><Relationship Id="rId46" Type="http://schemas.openxmlformats.org/officeDocument/2006/relationships/hyperlink" Target="https://login.consultant.ru/link/?req=doc&amp;base=LAW&amp;n=510752&amp;dst=23622&amp;field=134&amp;date=10.05.2026&amp;demo=2" TargetMode="External"/><Relationship Id="rId59" Type="http://schemas.openxmlformats.org/officeDocument/2006/relationships/hyperlink" Target="https://login.consultant.ru/link/?req=doc&amp;base=LAW&amp;n=466853&amp;date=10.05.2026&amp;demo=2" TargetMode="External"/><Relationship Id="rId67" Type="http://schemas.openxmlformats.org/officeDocument/2006/relationships/hyperlink" Target="https://login.consultant.ru/link/?req=doc&amp;base=LAW&amp;n=520138&amp;dst=101882&amp;field=134&amp;date=10.05.2026&amp;demo=2" TargetMode="External"/><Relationship Id="rId20" Type="http://schemas.openxmlformats.org/officeDocument/2006/relationships/hyperlink" Target="https://login.consultant.ru/link/?req=doc&amp;base=LAW&amp;n=510752&amp;dst=12767&amp;field=134&amp;date=10.05.2026&amp;demo=2" TargetMode="External"/><Relationship Id="rId41" Type="http://schemas.openxmlformats.org/officeDocument/2006/relationships/hyperlink" Target="https://login.consultant.ru/link/?req=doc&amp;base=LAW&amp;n=510752&amp;dst=17854&amp;field=134&amp;date=10.05.2026&amp;demo=2" TargetMode="External"/><Relationship Id="rId54" Type="http://schemas.openxmlformats.org/officeDocument/2006/relationships/hyperlink" Target="https://login.consultant.ru/link/?req=doc&amp;base=LAW&amp;n=510752&amp;dst=100008&amp;field=134&amp;date=10.05.2026&amp;demo=2" TargetMode="External"/><Relationship Id="rId62" Type="http://schemas.openxmlformats.org/officeDocument/2006/relationships/hyperlink" Target="https://login.consultant.ru/link/?req=doc&amp;base=LAW&amp;n=164585&amp;dst=100088&amp;field=134&amp;date=10.05.2026&amp;demo=2" TargetMode="External"/><Relationship Id="rId70" Type="http://schemas.openxmlformats.org/officeDocument/2006/relationships/hyperlink" Target="https://login.consultant.ru/link/?req=doc&amp;base=LAW&amp;n=520138&amp;dst=101876&amp;field=134&amp;date=10.05.2026&amp;demo=2" TargetMode="External"/><Relationship Id="rId75" Type="http://schemas.openxmlformats.org/officeDocument/2006/relationships/hyperlink" Target="https://login.consultant.ru/link/?req=doc&amp;base=MARB&amp;n=3031746&amp;date=10.05.2026&amp;demo=2" TargetMode="External"/><Relationship Id="rId83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ASMS&amp;n=4258647&amp;date=10.05.2026&amp;demo=2" TargetMode="External"/><Relationship Id="rId15" Type="http://schemas.openxmlformats.org/officeDocument/2006/relationships/hyperlink" Target="https://login.consultant.ru/link/?req=doc&amp;base=LAW&amp;n=520138&amp;dst=101882&amp;field=134&amp;date=10.05.2026&amp;demo=2" TargetMode="External"/><Relationship Id="rId23" Type="http://schemas.openxmlformats.org/officeDocument/2006/relationships/hyperlink" Target="https://login.consultant.ru/link/?req=doc&amp;base=LAW&amp;n=510752&amp;dst=100279&amp;field=134&amp;date=10.05.2026&amp;demo=2" TargetMode="External"/><Relationship Id="rId28" Type="http://schemas.openxmlformats.org/officeDocument/2006/relationships/hyperlink" Target="https://login.consultant.ru/link/?req=doc&amp;base=LAW&amp;n=510752&amp;dst=100515&amp;field=134&amp;date=10.05.2026&amp;demo=2" TargetMode="External"/><Relationship Id="rId36" Type="http://schemas.openxmlformats.org/officeDocument/2006/relationships/hyperlink" Target="https://login.consultant.ru/link/?req=doc&amp;base=LAW&amp;n=510752&amp;dst=100426&amp;field=134&amp;date=10.05.2026&amp;demo=2" TargetMode="External"/><Relationship Id="rId49" Type="http://schemas.openxmlformats.org/officeDocument/2006/relationships/hyperlink" Target="https://login.consultant.ru/link/?req=doc&amp;base=LAW&amp;n=510752&amp;dst=24319&amp;field=134&amp;date=10.05.2026&amp;demo=2" TargetMode="External"/><Relationship Id="rId57" Type="http://schemas.openxmlformats.org/officeDocument/2006/relationships/hyperlink" Target="https://login.consultant.ru/link/?req=doc&amp;base=LAW&amp;n=510752&amp;dst=1706&amp;field=134&amp;date=10.05.2026&amp;demo=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3427</Words>
  <Characters>19535</Characters>
  <Application>Microsoft Office Word</Application>
  <DocSecurity>0</DocSecurity>
  <Lines>162</Lines>
  <Paragraphs>45</Paragraphs>
  <ScaleCrop>false</ScaleCrop>
  <Company/>
  <LinksUpToDate>false</LinksUpToDate>
  <CharactersWithSpaces>22917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Арбитражного суда Московского округа от 03.04.2026 N Ф05-3087/2026 по делу N А41-12847/2025 Требование: О признании недействительным решения налогового органа в части отказа в возмещении НДС. Обстоятельства: Отказывая в возмещении НДС, налоговый орган указал на необоснованность применения налогового вычета по взаимоотношениям с иностранной организацией в рамках договора на капитальный ремонт автомобильных дорог, на пропуск трехлетнего срока на подачу заявления на вычет. Решение: Требование удовлетворено, поскольку налогоплательщик в период возникновения права на применение соответствующих налоговых вычетов находился на упрощенной системе налогообложения и не имел возможности заявить сумму налога к возмещению. - КонсультантПлюс</dc:title>
  <dc:creator>Елена</dc:creator>
  <cp:lastModifiedBy>Елена</cp:lastModifiedBy>
  <cp:revision>7</cp:revision>
  <dcterms:created xsi:type="dcterms:W3CDTF">2026-05-10T08:06:00Z</dcterms:created>
  <dcterms:modified xsi:type="dcterms:W3CDTF">2026-05-10T08:19:00Z</dcterms:modified>
</cp:coreProperties>
</file>