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16F8A">
      <w:pPr>
        <w:pStyle w:val="ConsPlusNormal"/>
        <w:jc w:val="both"/>
        <w:outlineLvl w:val="0"/>
      </w:pPr>
    </w:p>
    <w:p w:rsidR="00000000" w:rsidRDefault="00A16F8A">
      <w:pPr>
        <w:pStyle w:val="ConsPlusTitle"/>
        <w:jc w:val="center"/>
      </w:pPr>
      <w:r>
        <w:t>МИНИСТЕРСТВО ФИНАНСОВ РОССИЙСКОЙ ФЕДЕРАЦИИ</w:t>
      </w:r>
    </w:p>
    <w:p w:rsidR="00000000" w:rsidRDefault="00A16F8A">
      <w:pPr>
        <w:pStyle w:val="ConsPlusTitle"/>
        <w:jc w:val="center"/>
      </w:pPr>
    </w:p>
    <w:p w:rsidR="00000000" w:rsidRDefault="00A16F8A">
      <w:pPr>
        <w:pStyle w:val="ConsPlusTitle"/>
        <w:jc w:val="center"/>
      </w:pPr>
      <w:r>
        <w:t>ФЕДЕРАЛЬНАЯ НАЛОГОВАЯ СЛУЖБА</w:t>
      </w:r>
    </w:p>
    <w:p w:rsidR="00000000" w:rsidRDefault="00A16F8A">
      <w:pPr>
        <w:pStyle w:val="ConsPlusTitle"/>
        <w:jc w:val="center"/>
      </w:pPr>
    </w:p>
    <w:p w:rsidR="00000000" w:rsidRDefault="00A16F8A">
      <w:pPr>
        <w:pStyle w:val="ConsPlusTitle"/>
        <w:jc w:val="center"/>
      </w:pPr>
      <w:r>
        <w:t>ПИСЬМО</w:t>
      </w:r>
    </w:p>
    <w:p w:rsidR="00000000" w:rsidRDefault="00A16F8A">
      <w:pPr>
        <w:pStyle w:val="ConsPlusTitle"/>
        <w:jc w:val="center"/>
      </w:pPr>
      <w:r>
        <w:t>от 28 декабря 2024 г. N БВ-4-7/14776</w:t>
      </w:r>
    </w:p>
    <w:p w:rsidR="00000000" w:rsidRDefault="00A16F8A">
      <w:pPr>
        <w:pStyle w:val="ConsPlusTitle"/>
        <w:jc w:val="center"/>
      </w:pPr>
    </w:p>
    <w:p w:rsidR="00000000" w:rsidRDefault="00A16F8A">
      <w:pPr>
        <w:pStyle w:val="ConsPlusTitle"/>
        <w:jc w:val="center"/>
      </w:pPr>
      <w:r>
        <w:t>О ПРАВОВЫХ ПОСЛЕДСТВИЯХ</w:t>
      </w:r>
    </w:p>
    <w:p w:rsidR="00000000" w:rsidRDefault="00A16F8A">
      <w:pPr>
        <w:pStyle w:val="ConsPlusTitle"/>
        <w:jc w:val="center"/>
      </w:pPr>
      <w:r>
        <w:t>НЕПРЕДСТАВЛЕНИЯ (НЕСВОЕВРЕМЕННОГО ПРЕДСТАВЛЕНИЯ) УВЕДОМЛЕНИЯ</w:t>
      </w:r>
    </w:p>
    <w:p w:rsidR="00000000" w:rsidRDefault="00A16F8A">
      <w:pPr>
        <w:pStyle w:val="ConsPlusTitle"/>
        <w:jc w:val="center"/>
      </w:pPr>
      <w:r>
        <w:t>ОБ ИСЧИСЛЕННЫХ СУММАХ</w:t>
      </w:r>
    </w:p>
    <w:p w:rsidR="00000000" w:rsidRDefault="00A16F8A">
      <w:pPr>
        <w:pStyle w:val="ConsPlusNormal"/>
        <w:ind w:firstLine="540"/>
        <w:jc w:val="both"/>
      </w:pPr>
    </w:p>
    <w:p w:rsidR="00000000" w:rsidRDefault="00A16F8A">
      <w:pPr>
        <w:pStyle w:val="ConsPlusNormal"/>
        <w:ind w:firstLine="540"/>
        <w:jc w:val="both"/>
      </w:pPr>
      <w:r>
        <w:t>Федеральная налоговая служба в целях обеспечения единого подхода к применению правовых последствий непредставления (несвоевременного представления) уведомления об исчисленных суммах налогов, авансовых платежей по налогам, сборов, стр</w:t>
      </w:r>
      <w:r>
        <w:t>аховых взносов (далее - уведомление об исчисленных суммах) сообщает следующее.</w:t>
      </w:r>
    </w:p>
    <w:p w:rsidR="00000000" w:rsidRDefault="00A16F8A">
      <w:pPr>
        <w:pStyle w:val="ConsPlusNormal"/>
        <w:spacing w:before="240"/>
        <w:ind w:firstLine="540"/>
        <w:jc w:val="both"/>
      </w:pPr>
      <w:proofErr w:type="gramStart"/>
      <w:r>
        <w:t xml:space="preserve">В соответствии с </w:t>
      </w:r>
      <w:hyperlink r:id="rId6" w:tooltip="&quot;Налоговый кодекс Российской Федерации (часть первая)&quot; от 31.07.1998 N 146-ФЗ (ред. от 29.11.2024, с изм. от 21.01.2025){КонсультантПлюс}" w:history="1">
        <w:r>
          <w:rPr>
            <w:color w:val="0000FF"/>
          </w:rPr>
          <w:t>пунктом 9 статьи 58</w:t>
        </w:r>
      </w:hyperlink>
      <w:r>
        <w:t xml:space="preserve"> Налогового кодекса Российской Федерации (далее - Кодекс) если законодательством о налогах и сборах предусмотрена уплата (перечисление) н</w:t>
      </w:r>
      <w:r>
        <w:t xml:space="preserve">алогов (авансовых платежей по налогам, сборов, страховых взносов) до представления соответствующей налоговой декларации (расчета) либо если обязанность по представлению налоговой декларации (расчета) не установлена </w:t>
      </w:r>
      <w:hyperlink r:id="rId7" w:tooltip="&quot;Налоговый кодекс Российской Федерации (часть первая)&quot; от 31.07.1998 N 146-ФЗ (ред. от 29.11.2024, с изм. от 21.01.2025){КонсультантПлюс}" w:history="1">
        <w:r>
          <w:rPr>
            <w:color w:val="0000FF"/>
          </w:rPr>
          <w:t>Кодексом</w:t>
        </w:r>
      </w:hyperlink>
      <w:r>
        <w:t>, налогоплательщики (плательщики сборов, платель</w:t>
      </w:r>
      <w:r>
        <w:t>щики страховых взносов, налоговые агенты) представляют в налоговый орган уведомление</w:t>
      </w:r>
      <w:proofErr w:type="gramEnd"/>
      <w:r>
        <w:t xml:space="preserve"> об исчисленных суммах.</w:t>
      </w:r>
    </w:p>
    <w:p w:rsidR="00000000" w:rsidRDefault="00A16F8A">
      <w:pPr>
        <w:pStyle w:val="ConsPlusNormal"/>
        <w:spacing w:before="240"/>
        <w:ind w:firstLine="540"/>
        <w:jc w:val="both"/>
      </w:pPr>
      <w:proofErr w:type="gramStart"/>
      <w:r>
        <w:t xml:space="preserve">Согласно </w:t>
      </w:r>
      <w:hyperlink r:id="rId8" w:tooltip="&quot;Налоговый кодекс Российской Федерации (часть первая)&quot; от 31.07.1998 N 146-ФЗ (ред. от 29.11.2024, с изм. от 21.01.2025){КонсультантПлюс}" w:history="1">
        <w:r>
          <w:rPr>
            <w:color w:val="0000FF"/>
          </w:rPr>
          <w:t>подпункту 5 пункта 5 статьи 11.3</w:t>
        </w:r>
      </w:hyperlink>
      <w:r>
        <w:t xml:space="preserve"> Кодекса уведомление об исчисленных суммах обеспечивает формирование и учет на ЕНС в составе совокупной</w:t>
      </w:r>
      <w:r>
        <w:t xml:space="preserve"> обязанности налогоплательщика (плательщика сборов, плательщика страховых взносов, налогового агента) соответствующего обязательства, срок исполнения которого предшествует дате представления налоговой декларации (расчета) или направлению налоговым органом </w:t>
      </w:r>
      <w:r>
        <w:t xml:space="preserve">сообщения об исчисленных суммах, если обязанность по представлению налоговой декларации не установлена </w:t>
      </w:r>
      <w:hyperlink r:id="rId9" w:tooltip="&quot;Налоговый кодекс Российской Федерации (часть первая)&quot; от 31.07.1998 N 146-ФЗ (ред. от 29.11.2024, с изм. от 21.01.2025){КонсультантПлюс}" w:history="1">
        <w:r>
          <w:rPr>
            <w:color w:val="0000FF"/>
          </w:rPr>
          <w:t>Кодексом</w:t>
        </w:r>
      </w:hyperlink>
      <w:r>
        <w:t>.</w:t>
      </w:r>
      <w:proofErr w:type="gramEnd"/>
    </w:p>
    <w:p w:rsidR="00000000" w:rsidRDefault="00A16F8A">
      <w:pPr>
        <w:pStyle w:val="ConsPlusNormal"/>
        <w:spacing w:before="240"/>
        <w:ind w:firstLine="540"/>
        <w:jc w:val="both"/>
      </w:pPr>
      <w:r>
        <w:t>В свою очередь, учет соответствующей обязанности в составе совокупной обязанности необходим для определения принадлежности сумм денежных средств, перечисленны</w:t>
      </w:r>
      <w:r>
        <w:t xml:space="preserve">х и (или) признаваемых в качестве единого налогового платежа, в счет исполнения конкретной обязанности по уплате налогов, авансовых платежей по налогам, сборов или страховых взносов в соответствии с </w:t>
      </w:r>
      <w:hyperlink r:id="rId10" w:tooltip="&quot;Налоговый кодекс Российской Федерации (часть первая)&quot; от 31.07.1998 N 146-ФЗ (ред. от 29.11.2024, с изм. от 21.01.2025){КонсультантПлюс}" w:history="1">
        <w:r>
          <w:rPr>
            <w:color w:val="0000FF"/>
          </w:rPr>
          <w:t>пунктом 8 статьи 45</w:t>
        </w:r>
      </w:hyperlink>
      <w:r>
        <w:t xml:space="preserve"> Кодекса.</w:t>
      </w:r>
    </w:p>
    <w:p w:rsidR="00000000" w:rsidRDefault="00A16F8A">
      <w:pPr>
        <w:pStyle w:val="ConsPlusNormal"/>
        <w:spacing w:before="240"/>
        <w:ind w:firstLine="540"/>
        <w:jc w:val="both"/>
      </w:pPr>
      <w:r>
        <w:t>Таким образом, уведомлен</w:t>
      </w:r>
      <w:r>
        <w:t>ие об исчисленных суммах выполняет идентификационную и расчетную функции в целях индивидуализации соответствующей обязанности в составе совокупной обязанности налогоплательщика (плательщика сборов, плательщика страховых взносов, налогового агента) и распре</w:t>
      </w:r>
      <w:r>
        <w:t>деления единого налогового платежа в счет исполнения такой обязанности.</w:t>
      </w:r>
    </w:p>
    <w:p w:rsidR="00000000" w:rsidRDefault="00A16F8A">
      <w:pPr>
        <w:pStyle w:val="ConsPlusNormal"/>
        <w:spacing w:before="240"/>
        <w:ind w:firstLine="540"/>
        <w:jc w:val="both"/>
      </w:pPr>
      <w:r>
        <w:t>Соответственно, уведомление об исчисленных суммах в условиях обязательной уплаты всех налогов в качестве обезличенного единого налогового платежа заменяет собой функции, которые до вне</w:t>
      </w:r>
      <w:r>
        <w:t>дрения институтов "единого налогового платежа" и "единого налогового счета" выполняло соответствующее платежное поручение, фактически представляя собой упрощенную форму распоряжения о переводе денежных сре</w:t>
      </w:r>
      <w:proofErr w:type="gramStart"/>
      <w:r>
        <w:t>дств в б</w:t>
      </w:r>
      <w:proofErr w:type="gramEnd"/>
      <w:r>
        <w:t>юджет.</w:t>
      </w:r>
    </w:p>
    <w:p w:rsidR="00000000" w:rsidRDefault="00A16F8A">
      <w:pPr>
        <w:pStyle w:val="ConsPlusNormal"/>
        <w:spacing w:before="240"/>
        <w:ind w:firstLine="540"/>
        <w:jc w:val="both"/>
      </w:pPr>
      <w:proofErr w:type="gramStart"/>
      <w:r>
        <w:t>Данный вывод также подтверждается те</w:t>
      </w:r>
      <w:r>
        <w:t>м, что в течение 2023 года уведомление об исчисленных суммах могло быть представлено в виде распоряжения на перевод денежных средств с заполнением всех реквизитов, необходимых для определения соответствующей обязанности (</w:t>
      </w:r>
      <w:hyperlink r:id="rId11" w:tooltip="Федеральный закон от 14.07.2022 N 263-ФЗ (ред. от 08.08.2024) &quot;О внесении изменений в части первую и вторую Налогового кодекса Российской Федерации&quot;{КонсультантПлюс}" w:history="1">
        <w:r>
          <w:rPr>
            <w:color w:val="0000FF"/>
          </w:rPr>
          <w:t>част</w:t>
        </w:r>
        <w:r>
          <w:rPr>
            <w:color w:val="0000FF"/>
          </w:rPr>
          <w:t>ь 12 статьи 4</w:t>
        </w:r>
      </w:hyperlink>
      <w:r>
        <w:t xml:space="preserve"> Федерального закона от 14.07.2022 N 263-ФЗ "О внесении изменений в части первую и вторую Налогового кодекса Российской Федерации").</w:t>
      </w:r>
      <w:proofErr w:type="gramEnd"/>
    </w:p>
    <w:p w:rsidR="00000000" w:rsidRDefault="00A16F8A">
      <w:pPr>
        <w:pStyle w:val="ConsPlusNormal"/>
        <w:spacing w:before="240"/>
        <w:ind w:firstLine="540"/>
        <w:jc w:val="both"/>
      </w:pPr>
      <w:r>
        <w:t xml:space="preserve">Учитывая преемственность уведомления об исчисленных суммах и платежного поручения, сам </w:t>
      </w:r>
      <w:r>
        <w:lastRenderedPageBreak/>
        <w:t>факт непредставления</w:t>
      </w:r>
      <w:r>
        <w:t xml:space="preserve"> или несвоевременного представления уведомления об исчисленных суммах в отсутствие специального указания в законе не может приводить к применению мер ответственности.</w:t>
      </w:r>
    </w:p>
    <w:p w:rsidR="00000000" w:rsidRDefault="00A16F8A">
      <w:pPr>
        <w:pStyle w:val="ConsPlusNormal"/>
        <w:spacing w:before="240"/>
        <w:ind w:firstLine="540"/>
        <w:jc w:val="both"/>
      </w:pPr>
      <w:r>
        <w:t>Так, в соответствии с ранее сложившейся судебной практикой высших судебных инстанций неве</w:t>
      </w:r>
      <w:r>
        <w:t xml:space="preserve">рное указание в платежных документах каких-либо реквизитов, влекущее некорректный учет соответствующих сумм, не является основанием считать налогоплательщика не исполнившим или </w:t>
      </w:r>
      <w:proofErr w:type="spellStart"/>
      <w:r>
        <w:t>ненадлежаще</w:t>
      </w:r>
      <w:proofErr w:type="spellEnd"/>
      <w:r>
        <w:t xml:space="preserve"> исполнившим обязанность по уплате налога и не влечет применение мер</w:t>
      </w:r>
      <w:r>
        <w:t xml:space="preserve"> ответственности (кассационное </w:t>
      </w:r>
      <w:hyperlink r:id="rId12" w:tooltip="Кассационное определение Судебной коллегии по административным делам Верховного Суда Российской Федерации от 23.12.2020 N 88-КАД20-1-К8 Требование: О признании незаконным решения налогового органа, об обязании осуществить уточнение налоговых платежей. Обстоятельства: Налоговый орган отказал налогоплательщику в уточнении налоговых платежей в связи с неверным указанием кода бюджетной классификации в платежном поручении, поскольку при уточнении платежных документов возникнет недоимка по транспортному налогу. Р{КонсультантПлюс}" w:history="1">
        <w:r>
          <w:rPr>
            <w:color w:val="0000FF"/>
          </w:rPr>
          <w:t>определение</w:t>
        </w:r>
      </w:hyperlink>
      <w:r>
        <w:t xml:space="preserve"> Судебной коллегии по административным делам </w:t>
      </w:r>
      <w:proofErr w:type="gramStart"/>
      <w:r>
        <w:t>ВС</w:t>
      </w:r>
      <w:proofErr w:type="gramEnd"/>
      <w:r>
        <w:t xml:space="preserve"> РФ от 23.12.2020 N 88-КАД20-1-К8, </w:t>
      </w:r>
      <w:hyperlink r:id="rId13" w:tooltip="Постановление Президиума ВАС РФ от 23.07.2013 N 784/13 по делу N А06-9384/2011 Требование: О признании недействительным решения налогового органа. Обстоятельства: Налоговый орган доначислил НДС со ссылкой на необоснованное применение льготы по налогу, НДФЛ, пени, штраф. Решение: Требование удовлетворено, поскольку в платежных документах счет Федерального казначейства указан правильно и сумма налога, удержанная предприятием с доходов, выплаченных сотрудникам обособленных подразделений, находящихся на террито{КонсультантПлюс}" w:history="1">
        <w:r>
          <w:rPr>
            <w:color w:val="0000FF"/>
          </w:rPr>
          <w:t>постановление</w:t>
        </w:r>
      </w:hyperlink>
      <w:r>
        <w:t xml:space="preserve"> Президиума ВАС РФ от 23.07.2013 N 784/13).</w:t>
      </w:r>
    </w:p>
    <w:p w:rsidR="00000000" w:rsidRDefault="00A16F8A">
      <w:pPr>
        <w:pStyle w:val="ConsPlusNormal"/>
        <w:spacing w:before="240"/>
        <w:ind w:firstLine="540"/>
        <w:jc w:val="both"/>
      </w:pPr>
      <w:r>
        <w:t>Сам факт неуплаты, выражающийся исключительно в непредставлении платежного поручения, функции</w:t>
      </w:r>
      <w:r>
        <w:t xml:space="preserve"> которого в текущем регулировании выполняет уведомление об исчисленных суммах, в отсутствие признаков занижения налоговой базы также не является основанием для применения штрафных санкций (</w:t>
      </w:r>
      <w:hyperlink r:id="rId14" w:tooltip="Постановление Пленума ВАС РФ от 30.07.2013 N 57 &quot;О некоторых вопросах, возникающих при применении арбитражными судами части первой Налогового кодекса Российской Федерации&quot;{КонсультантПлюс}" w:history="1">
        <w:r>
          <w:rPr>
            <w:color w:val="0000FF"/>
          </w:rPr>
          <w:t>пункт 19</w:t>
        </w:r>
      </w:hyperlink>
      <w:r>
        <w:t xml:space="preserve"> п</w:t>
      </w:r>
      <w:r>
        <w:t>остановления Пленума Высшего Арбитражного Суда Российской Федерации от 30.07.2013 N 57).</w:t>
      </w:r>
    </w:p>
    <w:p w:rsidR="00000000" w:rsidRDefault="00A16F8A">
      <w:pPr>
        <w:pStyle w:val="ConsPlusNormal"/>
        <w:spacing w:before="240"/>
        <w:ind w:firstLine="540"/>
        <w:jc w:val="both"/>
      </w:pPr>
      <w:r>
        <w:t>Также следует принимать во внимание, что введение института уведомлений об исчисленных суммах, замещающих платежные поручения, требующие заполнения большого количества</w:t>
      </w:r>
      <w:r>
        <w:t xml:space="preserve"> реквизитов, было направлено на упрощение исполнения обязанности по уплате налогов (авансовых платежей по налогам, страховых взносов), в </w:t>
      </w:r>
      <w:proofErr w:type="gramStart"/>
      <w:r>
        <w:t>связи</w:t>
      </w:r>
      <w:proofErr w:type="gramEnd"/>
      <w:r>
        <w:t xml:space="preserve"> с чем применение мер ответственности за непредставление уведомления об исчисленных суммах противоречит целям регу</w:t>
      </w:r>
      <w:r>
        <w:t>лирования и назначению этого документа.</w:t>
      </w:r>
    </w:p>
    <w:p w:rsidR="00000000" w:rsidRDefault="00A16F8A">
      <w:pPr>
        <w:pStyle w:val="ConsPlusNormal"/>
        <w:spacing w:before="240"/>
        <w:ind w:firstLine="540"/>
        <w:jc w:val="both"/>
      </w:pPr>
      <w:hyperlink r:id="rId15" w:tooltip="&quot;Налоговый кодекс Российской Федерации (часть первая)&quot; от 31.07.1998 N 146-ФЗ (ред. от 29.11.2024, с изм. от 21.01.2025){КонсультантПлюс}" w:history="1">
        <w:r>
          <w:rPr>
            <w:color w:val="0000FF"/>
          </w:rPr>
          <w:t>Статья 126</w:t>
        </w:r>
      </w:hyperlink>
      <w:r>
        <w:t xml:space="preserve"> Кодекса устанавливает ответственность за непредставление налоговому органу сведений, необходимых для осуществления налогового контроля. В силу </w:t>
      </w:r>
      <w:hyperlink r:id="rId16" w:tooltip="&quot;Налоговый кодекс Российской Федерации (часть первая)&quot; от 31.07.1998 N 146-ФЗ (ред. от 29.11.2024, с изм. от 21.01.2025){КонсультантПлюс}" w:history="1">
        <w:r>
          <w:rPr>
            <w:color w:val="0000FF"/>
          </w:rPr>
          <w:t>абзаца второго пункта 1 статьи 82</w:t>
        </w:r>
      </w:hyperlink>
      <w:r>
        <w:t xml:space="preserve"> Кодекса налоговый </w:t>
      </w:r>
      <w:r>
        <w:t xml:space="preserve">контроль проводится должностными лицами налоговых органов в предусмотренных </w:t>
      </w:r>
      <w:hyperlink r:id="rId17" w:tooltip="&quot;Налоговый кодекс Российской Федерации (часть первая)&quot; от 31.07.1998 N 146-ФЗ (ред. от 29.11.2024, с изм. от 21.01.2025){КонсультантПлюс}" w:history="1">
        <w:r>
          <w:rPr>
            <w:color w:val="0000FF"/>
          </w:rPr>
          <w:t>Кодексом</w:t>
        </w:r>
      </w:hyperlink>
      <w:r>
        <w:t xml:space="preserve"> </w:t>
      </w:r>
      <w:proofErr w:type="gramStart"/>
      <w:r>
        <w:t>формах</w:t>
      </w:r>
      <w:proofErr w:type="gramEnd"/>
      <w:r>
        <w:t xml:space="preserve"> в том числе посредством налоговых проверок, получения объяснений налогоплательщиков, осмотра помещений.</w:t>
      </w:r>
    </w:p>
    <w:p w:rsidR="00000000" w:rsidRDefault="00A16F8A">
      <w:pPr>
        <w:pStyle w:val="ConsPlusNormal"/>
        <w:spacing w:before="240"/>
        <w:ind w:firstLine="540"/>
        <w:jc w:val="both"/>
      </w:pPr>
      <w:r>
        <w:t>Учитывая правовую природу и</w:t>
      </w:r>
      <w:r>
        <w:t xml:space="preserve"> назначение уведомления об исчисленных суммах, его непредставление не подпадает под состав налогового правонарушения, предусмотренного </w:t>
      </w:r>
      <w:hyperlink r:id="rId18" w:tooltip="&quot;Налоговый кодекс Российской Федерации (часть первая)&quot; от 31.07.1998 N 146-ФЗ (ред. от 29.11.2024, с изм. от 21.01.2025){КонсультантПлюс}" w:history="1">
        <w:r>
          <w:rPr>
            <w:color w:val="0000FF"/>
          </w:rPr>
          <w:t>пунктом 1 статьи 126</w:t>
        </w:r>
      </w:hyperlink>
      <w:r>
        <w:t xml:space="preserve"> Кодекса. Принимая во внимание административный характер правоотношений, в которых находятся орга</w:t>
      </w:r>
      <w:r>
        <w:t>н и лицо, привлекаемое к различным видам юридической ответственности, расширительное толкование норм о юридической ответственности не допускается (</w:t>
      </w:r>
      <w:hyperlink r:id="rId19" w:tooltip="Определение Судебной коллегии по экономическим спорам Верховного Суда РФ от 26.12.2017 N 304-АД17-12725 по делу N А70-16163/2016 Требование: Об отмене постановления о привлечении к ответственности, предусмотренной ч. 1 ст. 14.41 КоАП РФ, за неисполнение обязанности по размещению на сайте торговой сети сведений об условиях отбора контрагентов для заключения договора поставки продовольственных товаров. Решение: Требование удовлетворено, так как доказательств того, что какой-либо контрагент обращался к обществ{КонсультантПлюс}" w:history="1">
        <w:r>
          <w:rPr>
            <w:color w:val="0000FF"/>
          </w:rPr>
          <w:t>определение</w:t>
        </w:r>
      </w:hyperlink>
      <w:r>
        <w:t xml:space="preserve"> Судебной коллегии по экономическим спорам Верховного Суда Российской Федерации от 26.12.2017 N 304-АД17-12725).</w:t>
      </w:r>
    </w:p>
    <w:p w:rsidR="00000000" w:rsidRDefault="00A16F8A">
      <w:pPr>
        <w:pStyle w:val="ConsPlusNormal"/>
        <w:spacing w:before="240"/>
        <w:ind w:firstLine="540"/>
        <w:jc w:val="both"/>
      </w:pPr>
      <w:r>
        <w:t xml:space="preserve">Таким образом, в соответствии с действующим законодательством Российской Федерации о налогах и сборах </w:t>
      </w:r>
      <w:r w:rsidRPr="003F093F">
        <w:rPr>
          <w:highlight w:val="yellow"/>
        </w:rPr>
        <w:t>непредставление (нес</w:t>
      </w:r>
      <w:r w:rsidRPr="003F093F">
        <w:rPr>
          <w:highlight w:val="yellow"/>
        </w:rPr>
        <w:t>воевременное представление) уведомления об исчисленных суммах не образует состава налогового правонарушения.</w:t>
      </w:r>
    </w:p>
    <w:p w:rsidR="00000000" w:rsidRDefault="00A16F8A">
      <w:pPr>
        <w:pStyle w:val="ConsPlusNormal"/>
        <w:ind w:firstLine="540"/>
        <w:jc w:val="both"/>
      </w:pPr>
    </w:p>
    <w:p w:rsidR="00000000" w:rsidRDefault="00A16F8A">
      <w:pPr>
        <w:pStyle w:val="ConsPlusNormal"/>
        <w:jc w:val="right"/>
      </w:pPr>
      <w:r>
        <w:t>Действительный</w:t>
      </w:r>
    </w:p>
    <w:p w:rsidR="00000000" w:rsidRDefault="00A16F8A">
      <w:pPr>
        <w:pStyle w:val="ConsPlusNormal"/>
        <w:jc w:val="right"/>
      </w:pPr>
      <w:r>
        <w:t>государственный советник</w:t>
      </w:r>
    </w:p>
    <w:p w:rsidR="00000000" w:rsidRDefault="00A16F8A">
      <w:pPr>
        <w:pStyle w:val="ConsPlusNormal"/>
        <w:jc w:val="right"/>
      </w:pPr>
      <w:r>
        <w:t>Российской Федерации</w:t>
      </w:r>
    </w:p>
    <w:p w:rsidR="00000000" w:rsidRDefault="00A16F8A">
      <w:pPr>
        <w:pStyle w:val="ConsPlusNormal"/>
        <w:jc w:val="right"/>
      </w:pPr>
      <w:r>
        <w:t>2 класса</w:t>
      </w:r>
    </w:p>
    <w:p w:rsidR="00000000" w:rsidRDefault="00A16F8A">
      <w:pPr>
        <w:pStyle w:val="ConsPlusNormal"/>
        <w:jc w:val="right"/>
      </w:pPr>
      <w:r>
        <w:t>В.В.БАЦИЕВ</w:t>
      </w:r>
    </w:p>
    <w:p w:rsidR="00000000" w:rsidRDefault="00A16F8A">
      <w:pPr>
        <w:pStyle w:val="ConsPlusNormal"/>
        <w:jc w:val="both"/>
      </w:pPr>
    </w:p>
    <w:p w:rsidR="00000000" w:rsidRDefault="00A16F8A">
      <w:pPr>
        <w:pStyle w:val="ConsPlusNormal"/>
        <w:jc w:val="both"/>
      </w:pPr>
    </w:p>
    <w:p w:rsidR="00A16F8A" w:rsidRDefault="00A16F8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A16F8A" w:rsidSect="003F093F">
      <w:pgSz w:w="11906" w:h="16838"/>
      <w:pgMar w:top="720" w:right="720" w:bottom="720" w:left="720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F8A" w:rsidRDefault="00A16F8A">
      <w:pPr>
        <w:spacing w:after="0" w:line="240" w:lineRule="auto"/>
      </w:pPr>
      <w:r>
        <w:separator/>
      </w:r>
    </w:p>
  </w:endnote>
  <w:endnote w:type="continuationSeparator" w:id="0">
    <w:p w:rsidR="00A16F8A" w:rsidRDefault="00A16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F8A" w:rsidRDefault="00A16F8A">
      <w:pPr>
        <w:spacing w:after="0" w:line="240" w:lineRule="auto"/>
      </w:pPr>
      <w:r>
        <w:separator/>
      </w:r>
    </w:p>
  </w:footnote>
  <w:footnote w:type="continuationSeparator" w:id="0">
    <w:p w:rsidR="00A16F8A" w:rsidRDefault="00A16F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200"/>
  <w:embedSystemFonts/>
  <w:bordersDoNotSurroundHeader/>
  <w:bordersDoNotSurroundFooter/>
  <w:proofState w:spelling="clean" w:grammar="clean"/>
  <w:doNotTrackMoves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7595"/>
    <w:rsid w:val="00157595"/>
    <w:rsid w:val="003F093F"/>
    <w:rsid w:val="00A16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6838&amp;date=01.02.2025&amp;dst=6294&amp;field=134&amp;demo=2" TargetMode="External"/><Relationship Id="rId13" Type="http://schemas.openxmlformats.org/officeDocument/2006/relationships/hyperlink" Target="https://login.consultant.ru/link/?req=doc&amp;base=ARB&amp;n=361672&amp;date=01.02.2025&amp;demo=2" TargetMode="External"/><Relationship Id="rId18" Type="http://schemas.openxmlformats.org/officeDocument/2006/relationships/hyperlink" Target="https://login.consultant.ru/link/?req=doc&amp;base=LAW&amp;n=466838&amp;date=01.02.2025&amp;dst=4403&amp;field=134&amp;demo=2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login.consultant.ru/link/?req=doc&amp;base=LAW&amp;n=466838&amp;date=01.02.2025&amp;demo=2" TargetMode="External"/><Relationship Id="rId12" Type="http://schemas.openxmlformats.org/officeDocument/2006/relationships/hyperlink" Target="https://login.consultant.ru/link/?req=doc&amp;base=ARB&amp;n=652152&amp;date=01.02.2025&amp;demo=2" TargetMode="External"/><Relationship Id="rId17" Type="http://schemas.openxmlformats.org/officeDocument/2006/relationships/hyperlink" Target="https://login.consultant.ru/link/?req=doc&amp;base=LAW&amp;n=466838&amp;date=01.02.2025&amp;demo=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66838&amp;date=01.02.2025&amp;dst=4019&amp;field=134&amp;demo=2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66838&amp;date=01.02.2025&amp;dst=5842&amp;field=134&amp;demo=2" TargetMode="External"/><Relationship Id="rId11" Type="http://schemas.openxmlformats.org/officeDocument/2006/relationships/hyperlink" Target="https://login.consultant.ru/link/?req=doc&amp;base=LAW&amp;n=482750&amp;date=01.02.2025&amp;dst=100967&amp;field=134&amp;demo=2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466838&amp;date=01.02.2025&amp;dst=101202&amp;field=134&amp;demo=2" TargetMode="External"/><Relationship Id="rId10" Type="http://schemas.openxmlformats.org/officeDocument/2006/relationships/hyperlink" Target="https://login.consultant.ru/link/?req=doc&amp;base=LAW&amp;n=466838&amp;date=01.02.2025&amp;dst=6196&amp;field=134&amp;demo=2" TargetMode="External"/><Relationship Id="rId19" Type="http://schemas.openxmlformats.org/officeDocument/2006/relationships/hyperlink" Target="https://login.consultant.ru/link/?req=doc&amp;base=ARB&amp;n=523472&amp;date=01.02.2025&amp;demo=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66838&amp;date=01.02.2025&amp;demo=2" TargetMode="External"/><Relationship Id="rId14" Type="http://schemas.openxmlformats.org/officeDocument/2006/relationships/hyperlink" Target="https://login.consultant.ru/link/?req=doc&amp;base=LAW&amp;n=151174&amp;date=01.02.2025&amp;dst=100076&amp;field=134&amp;demo=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1618</Words>
  <Characters>9229</Characters>
  <Application>Microsoft Office Word</Application>
  <DocSecurity>2</DocSecurity>
  <Lines>76</Lines>
  <Paragraphs>21</Paragraphs>
  <ScaleCrop>false</ScaleCrop>
  <Company>КонсультантПлюс Версия 4024.00.30</Company>
  <LinksUpToDate>false</LinksUpToDate>
  <CharactersWithSpaces>10826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ФНС России от 28.12.2024 N БВ-4-7/14776"О правовых последствиях непредставления (несвоевременного представления) уведомления об исчисленных суммах"</dc:title>
  <dc:creator>Пользователь Windows</dc:creator>
  <cp:lastModifiedBy>Пользователь Windows</cp:lastModifiedBy>
  <cp:revision>2</cp:revision>
  <dcterms:created xsi:type="dcterms:W3CDTF">2025-02-01T07:35:00Z</dcterms:created>
  <dcterms:modified xsi:type="dcterms:W3CDTF">2025-02-01T07:35:00Z</dcterms:modified>
</cp:coreProperties>
</file>