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D421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4D421F">
      <w:pPr>
        <w:pStyle w:val="ConsPlusTitle"/>
        <w:jc w:val="center"/>
      </w:pPr>
    </w:p>
    <w:p w:rsidR="00000000" w:rsidRDefault="004D421F">
      <w:pPr>
        <w:pStyle w:val="ConsPlusTitle"/>
        <w:jc w:val="center"/>
      </w:pPr>
      <w:r>
        <w:t>ПОСТАНОВЛЕНИЕ</w:t>
      </w:r>
    </w:p>
    <w:p w:rsidR="00000000" w:rsidRDefault="004D421F">
      <w:pPr>
        <w:pStyle w:val="ConsPlusTitle"/>
        <w:jc w:val="center"/>
      </w:pPr>
      <w:r>
        <w:t>от 23 декабря 2024 г. N 1869</w:t>
      </w:r>
    </w:p>
    <w:p w:rsidR="00000000" w:rsidRDefault="004D421F">
      <w:pPr>
        <w:pStyle w:val="ConsPlusTitle"/>
        <w:jc w:val="center"/>
      </w:pPr>
    </w:p>
    <w:p w:rsidR="00000000" w:rsidRDefault="004D421F">
      <w:pPr>
        <w:pStyle w:val="ConsPlusTitle"/>
        <w:jc w:val="center"/>
      </w:pPr>
      <w:r>
        <w:t>ОБ УСТАНОВЛЕНИИ</w:t>
      </w:r>
    </w:p>
    <w:p w:rsidR="00000000" w:rsidRDefault="004D421F">
      <w:pPr>
        <w:pStyle w:val="ConsPlusTitle"/>
        <w:jc w:val="center"/>
      </w:pPr>
      <w:r>
        <w:t>ЗАПРЕТА НА ОСУЩЕСТВЛЕНИЕ МАЙНИНГА ЦИФРОВОЙ ВАЛЮТЫ</w:t>
      </w:r>
    </w:p>
    <w:p w:rsidR="00000000" w:rsidRDefault="004D421F">
      <w:pPr>
        <w:pStyle w:val="ConsPlusTitle"/>
        <w:jc w:val="center"/>
      </w:pPr>
      <w:r>
        <w:t>(В ТОМ ЧИСЛЕ УЧАСТИЕ В МАЙНИНГ-ПУЛЕ) В ОТДЕЛЬНЫХ СУБЪЕКТАХ</w:t>
      </w:r>
    </w:p>
    <w:p w:rsidR="00000000" w:rsidRDefault="004D421F">
      <w:pPr>
        <w:pStyle w:val="ConsPlusTitle"/>
        <w:jc w:val="center"/>
      </w:pPr>
      <w:r>
        <w:t>РОССИЙСКОЙ ФЕДЕРАЦИИ И НА ОТДЕЛЬНЫХ ТЕРРИТОРИЯХ СУБЪЕКТОВ</w:t>
      </w:r>
    </w:p>
    <w:p w:rsidR="00000000" w:rsidRDefault="004D421F">
      <w:pPr>
        <w:pStyle w:val="ConsPlusTitle"/>
        <w:jc w:val="center"/>
      </w:pPr>
      <w:r>
        <w:t>РОССИЙСКОЙ ФЕДЕРАЦИИ</w:t>
      </w:r>
    </w:p>
    <w:p w:rsidR="00000000" w:rsidRDefault="004D421F">
      <w:pPr>
        <w:pStyle w:val="ConsPlusNormal"/>
        <w:ind w:firstLine="540"/>
        <w:jc w:val="both"/>
      </w:pPr>
    </w:p>
    <w:p w:rsidR="00000000" w:rsidRDefault="004D421F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tooltip="Федеральный закон от 31.07.2020 N 259-ФЗ (ред. от 25.10.2024) &quot;О цифровых финансовых активах, цифровой валюте и о внесении изменений в отдельные законодательные акты Российской Федерации&quot;{КонсультантПлюс}" w:history="1">
        <w:r>
          <w:rPr>
            <w:color w:val="0000FF"/>
          </w:rPr>
          <w:t>частью 12 статьи 14</w:t>
        </w:r>
      </w:hyperlink>
      <w:r>
        <w:t xml:space="preserve"> Федерального закона "О цифровых финансовых активах, цифровой валюте и о внесении изменений в отдельные законодательные акты Российской Федерации", </w:t>
      </w:r>
      <w:hyperlink r:id="rId7" w:tooltip="Федеральный закон от 26.03.2003 N 35-ФЗ (ред. от 25.10.2024) &quot;Об электроэнергетике&quot;{КонсультантПлюс}" w:history="1">
        <w:r>
          <w:rPr>
            <w:color w:val="0000FF"/>
          </w:rPr>
          <w:t>пунктом 1 статьи 21</w:t>
        </w:r>
      </w:hyperlink>
      <w:r>
        <w:t xml:space="preserve"> Федерального закона "Об электроэнергетике" и </w:t>
      </w:r>
      <w:hyperlink r:id="rId8" w:tooltip="Постановление Правительства РФ от 01.11.2024 N 1468 &quot;Об утверждении Правил установления запрета на осуществление майнинга цифровой валюты (в том числе участие в майнинг-пуле) в отдельных субъектах Российской Федерации или на отдельных их территориях&quot;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 ноября 2024 г. N 1468 "Об утверждении Правил установления запрета на осуществление </w:t>
      </w:r>
      <w:proofErr w:type="spellStart"/>
      <w:r>
        <w:t>майнинга</w:t>
      </w:r>
      <w:proofErr w:type="spellEnd"/>
      <w:r>
        <w:t xml:space="preserve"> цифровой в</w:t>
      </w:r>
      <w:r>
        <w:t>алюты (в том числе участие в</w:t>
      </w:r>
      <w:proofErr w:type="gramEnd"/>
      <w:r>
        <w:t xml:space="preserve"> </w:t>
      </w:r>
      <w:proofErr w:type="spellStart"/>
      <w:proofErr w:type="gramStart"/>
      <w:r>
        <w:t>майнинг-пуле</w:t>
      </w:r>
      <w:proofErr w:type="spellEnd"/>
      <w:r>
        <w:t>) в отдельных субъектах Российской Федерации или на отдельных их территориях" Правительство Российской Федерации постановляет:</w:t>
      </w:r>
      <w:proofErr w:type="gramEnd"/>
    </w:p>
    <w:p w:rsidR="00000000" w:rsidRDefault="004D421F">
      <w:pPr>
        <w:pStyle w:val="ConsPlusNormal"/>
        <w:spacing w:before="240"/>
        <w:ind w:firstLine="540"/>
        <w:jc w:val="both"/>
      </w:pPr>
      <w:bookmarkStart w:id="0" w:name="Par13"/>
      <w:bookmarkEnd w:id="0"/>
      <w:r>
        <w:t xml:space="preserve">1. Установить запрет на осуществление </w:t>
      </w:r>
      <w:proofErr w:type="spellStart"/>
      <w:r>
        <w:t>майнинга</w:t>
      </w:r>
      <w:proofErr w:type="spellEnd"/>
      <w:r>
        <w:t xml:space="preserve"> цифровой валюты (в том числе уч</w:t>
      </w:r>
      <w:r>
        <w:t xml:space="preserve">астие в </w:t>
      </w:r>
      <w:proofErr w:type="spellStart"/>
      <w:r>
        <w:t>майнинг-пуле</w:t>
      </w:r>
      <w:proofErr w:type="spellEnd"/>
      <w:r>
        <w:t xml:space="preserve">) в субъектах Российской Федерации и на отдельных территориях субъектов Российской Федерации по </w:t>
      </w:r>
      <w:hyperlink w:anchor="Par38" w:tooltip="ПЕРЕЧЕНЬ" w:history="1">
        <w:r>
          <w:rPr>
            <w:color w:val="0000FF"/>
          </w:rPr>
          <w:t>перечню</w:t>
        </w:r>
      </w:hyperlink>
      <w:r>
        <w:t xml:space="preserve"> согласно приложению (далее - перечень).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 xml:space="preserve">2. Установить, что запрет на осуществление </w:t>
      </w:r>
      <w:proofErr w:type="spellStart"/>
      <w:r>
        <w:t>майнинга</w:t>
      </w:r>
      <w:proofErr w:type="spellEnd"/>
      <w:r>
        <w:t xml:space="preserve"> цифровой валюты (в том числе участие в </w:t>
      </w:r>
      <w:proofErr w:type="spellStart"/>
      <w:r>
        <w:t>майнинг-пуле</w:t>
      </w:r>
      <w:proofErr w:type="spellEnd"/>
      <w:r>
        <w:t xml:space="preserve">), установленный </w:t>
      </w:r>
      <w:hyperlink w:anchor="Par13" w:tooltip="1. Установить запрет на осуществление майнинга цифровой валюты (в том числе участие в майнинг-пуле) в субъектах Российской Федерации и на отдельных территориях субъектов Российской Федерации по перечню согласно приложению (далее - перечень)." w:history="1">
        <w:r>
          <w:rPr>
            <w:color w:val="0000FF"/>
          </w:rPr>
          <w:t>пунктом 1</w:t>
        </w:r>
      </w:hyperlink>
      <w:r>
        <w:t xml:space="preserve"> настоящего постановления, вводится на следующие сроки: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а) на территориях субъектов Российской Федерации, указанны</w:t>
      </w:r>
      <w:r>
        <w:t xml:space="preserve">х в </w:t>
      </w:r>
      <w:hyperlink w:anchor="Par44" w:tooltip="1. Муниципальные районы Аларский, Балаганский, Баяндаевский, Боханский, Заларинский, Зиминский, Куйтунский, Нукутский, Ольхонский, Осинский, Слюдянский, Тулунский, Усольский, Шелеховский и Эхирит-Булагатский, муниципальные образования &quot;Жигаловский район&quot;, &quot;Качугский район&quot;, &quot;Нижнеудинский район&quot;, районные муниципальные образования Иркутское, Черемховское, &quot;Усть-Удинский район&quot;, городские округа Ангарский, город Иркутск, город Саянск, город Тулун, город Усолье-Сибирское, город Черемхово, город Свирск и го..." w:history="1">
        <w:r>
          <w:rPr>
            <w:color w:val="0000FF"/>
          </w:rPr>
          <w:t>пунктах 1</w:t>
        </w:r>
      </w:hyperlink>
      <w:r>
        <w:t xml:space="preserve"> - </w:t>
      </w:r>
      <w:hyperlink w:anchor="Par46" w:tooltip="3. Муниципальные районы &quot;Агинский район&quot;, &quot;Борзинский район&quot;, &quot;Дульдургинский район&quot;, &quot;Карымский район&quot;, &quot;Красночикойский район&quot;, &quot;Кыринский район&quot;, &quot;Могойтуйский район&quot;, &quot;Нерчинский район&quot;, &quot;Оловяннинский район&quot;, &quot;Сретенский район&quot;, &quot;Хилокский район&quot;, &quot;Чернышевский район&quot;, &quot;Читинский район&quot;, &quot;Шилкинский район&quot;, муниципальные округа Акшинский, Александрово-Заводский, Балейский, Газимуро-Заводский, Забайкальский, Калганский, Краснокаменский, Могочинский, Нерчинско-Заводский, Ононский, Петровск-Забайкальск..." w:history="1">
        <w:r>
          <w:rPr>
            <w:color w:val="0000FF"/>
          </w:rPr>
          <w:t>3</w:t>
        </w:r>
      </w:hyperlink>
      <w:r>
        <w:t xml:space="preserve"> перечня: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 января 2025 г. по 15 марта 2025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2025 г. по 15 марта 2026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2026 г. по 15 марта 2027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202</w:t>
      </w:r>
      <w:r>
        <w:t>7 г. по 15 марта 2028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2028 г. по 15 марта 2029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2029 г. по 15 марта 2030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с 15 ноября 2030 г. по 15 марта 2031 г.;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 xml:space="preserve">б) в субъектах Российской Федерации, указанных в </w:t>
      </w:r>
      <w:hyperlink w:anchor="Par47" w:tooltip="4. Республика Дагестан." w:history="1">
        <w:r>
          <w:rPr>
            <w:color w:val="0000FF"/>
          </w:rPr>
          <w:t>пунктах 4</w:t>
        </w:r>
      </w:hyperlink>
      <w:r>
        <w:t xml:space="preserve"> - </w:t>
      </w:r>
      <w:hyperlink w:anchor="Par56" w:tooltip="13. Херсонская область." w:history="1">
        <w:r>
          <w:rPr>
            <w:color w:val="0000FF"/>
          </w:rPr>
          <w:t>13</w:t>
        </w:r>
      </w:hyperlink>
      <w:r>
        <w:t xml:space="preserve"> перечня, - с 1 января 2025 г. по 15 марта 2031 г.</w:t>
      </w:r>
    </w:p>
    <w:p w:rsidR="00000000" w:rsidRDefault="004D421F">
      <w:pPr>
        <w:pStyle w:val="ConsPlusNormal"/>
        <w:ind w:firstLine="540"/>
        <w:jc w:val="both"/>
      </w:pPr>
    </w:p>
    <w:p w:rsidR="00000000" w:rsidRDefault="004D421F">
      <w:pPr>
        <w:pStyle w:val="ConsPlusNormal"/>
        <w:jc w:val="right"/>
      </w:pPr>
      <w:r>
        <w:t>Председатель Правительства</w:t>
      </w:r>
    </w:p>
    <w:p w:rsidR="00000000" w:rsidRDefault="004D421F">
      <w:pPr>
        <w:pStyle w:val="ConsPlusNormal"/>
        <w:jc w:val="right"/>
      </w:pPr>
      <w:r>
        <w:t>Российской Федерации</w:t>
      </w:r>
    </w:p>
    <w:p w:rsidR="00000000" w:rsidRDefault="004D421F">
      <w:pPr>
        <w:pStyle w:val="ConsPlusNormal"/>
        <w:jc w:val="right"/>
      </w:pPr>
      <w:r>
        <w:t>М.МИШУСТИН</w:t>
      </w:r>
    </w:p>
    <w:p w:rsidR="00000000" w:rsidRDefault="004D421F">
      <w:pPr>
        <w:pStyle w:val="ConsPlusNormal"/>
        <w:jc w:val="right"/>
      </w:pPr>
    </w:p>
    <w:p w:rsidR="00000000" w:rsidRDefault="004D421F">
      <w:pPr>
        <w:pStyle w:val="ConsPlusNormal"/>
        <w:jc w:val="right"/>
      </w:pPr>
    </w:p>
    <w:p w:rsidR="00000000" w:rsidRDefault="004D421F">
      <w:pPr>
        <w:pStyle w:val="ConsPlusNormal"/>
        <w:jc w:val="right"/>
      </w:pPr>
    </w:p>
    <w:p w:rsidR="00000000" w:rsidRDefault="004D421F">
      <w:pPr>
        <w:pStyle w:val="ConsPlusNormal"/>
        <w:jc w:val="right"/>
      </w:pPr>
    </w:p>
    <w:p w:rsidR="00000000" w:rsidRDefault="004D421F">
      <w:pPr>
        <w:pStyle w:val="ConsPlusNormal"/>
        <w:jc w:val="right"/>
      </w:pPr>
    </w:p>
    <w:p w:rsidR="00000000" w:rsidRDefault="004D421F">
      <w:pPr>
        <w:pStyle w:val="ConsPlusNormal"/>
        <w:jc w:val="right"/>
        <w:outlineLvl w:val="0"/>
      </w:pPr>
      <w:r>
        <w:t>Приложение</w:t>
      </w:r>
    </w:p>
    <w:p w:rsidR="00000000" w:rsidRDefault="004D421F">
      <w:pPr>
        <w:pStyle w:val="ConsPlusNormal"/>
        <w:jc w:val="right"/>
      </w:pPr>
      <w:r>
        <w:t>к постановлению Правительства</w:t>
      </w:r>
    </w:p>
    <w:p w:rsidR="00000000" w:rsidRDefault="004D421F">
      <w:pPr>
        <w:pStyle w:val="ConsPlusNormal"/>
        <w:jc w:val="right"/>
      </w:pPr>
      <w:r>
        <w:t>Российской Федерации</w:t>
      </w:r>
    </w:p>
    <w:p w:rsidR="00000000" w:rsidRDefault="004D421F">
      <w:pPr>
        <w:pStyle w:val="ConsPlusNormal"/>
        <w:jc w:val="right"/>
      </w:pPr>
      <w:r>
        <w:t>от 23 декабря 2024 г</w:t>
      </w:r>
      <w:r>
        <w:t>. N 1869</w:t>
      </w:r>
    </w:p>
    <w:p w:rsidR="00000000" w:rsidRDefault="004D421F">
      <w:pPr>
        <w:pStyle w:val="ConsPlusNormal"/>
        <w:jc w:val="center"/>
      </w:pPr>
    </w:p>
    <w:p w:rsidR="00000000" w:rsidRDefault="004D421F">
      <w:pPr>
        <w:pStyle w:val="ConsPlusTitle"/>
        <w:jc w:val="center"/>
      </w:pPr>
      <w:bookmarkStart w:id="1" w:name="Par38"/>
      <w:bookmarkEnd w:id="1"/>
      <w:r>
        <w:t>ПЕРЕЧЕНЬ</w:t>
      </w:r>
    </w:p>
    <w:p w:rsidR="00000000" w:rsidRDefault="004D421F">
      <w:pPr>
        <w:pStyle w:val="ConsPlusTitle"/>
        <w:jc w:val="center"/>
      </w:pPr>
      <w:r>
        <w:t>СУБЪЕКТОВ РОССИЙСКОЙ ФЕДЕРАЦИИ И ОТДЕЛЬНЫХ ТЕРРИТОРИЙ</w:t>
      </w:r>
    </w:p>
    <w:p w:rsidR="00000000" w:rsidRDefault="004D421F">
      <w:pPr>
        <w:pStyle w:val="ConsPlusTitle"/>
        <w:jc w:val="center"/>
      </w:pPr>
      <w:r>
        <w:t>СУБЪЕКТОВ РОССИЙСКОЙ ФЕДЕРАЦИИ, НА КОТОРЫХ УСТАНАВЛИВАЕТСЯ</w:t>
      </w:r>
    </w:p>
    <w:p w:rsidR="00000000" w:rsidRDefault="004D421F">
      <w:pPr>
        <w:pStyle w:val="ConsPlusTitle"/>
        <w:jc w:val="center"/>
      </w:pPr>
      <w:r>
        <w:t>ЗАПРЕТ НА ОСУЩЕСТВЛЕНИЕ МАЙНИНГА ЦИФРОВОЙ ВАЛЮТЫ</w:t>
      </w:r>
    </w:p>
    <w:p w:rsidR="00000000" w:rsidRDefault="004D421F">
      <w:pPr>
        <w:pStyle w:val="ConsPlusTitle"/>
        <w:jc w:val="center"/>
      </w:pPr>
      <w:r>
        <w:t>(В ТОМ ЧИСЛЕ УЧАСТИЕ В МАЙНИНГ-ПУЛЕ)</w:t>
      </w:r>
    </w:p>
    <w:p w:rsidR="00000000" w:rsidRDefault="004D421F">
      <w:pPr>
        <w:pStyle w:val="ConsPlusNormal"/>
        <w:jc w:val="center"/>
      </w:pPr>
    </w:p>
    <w:p w:rsidR="00000000" w:rsidRDefault="004D421F">
      <w:pPr>
        <w:pStyle w:val="ConsPlusNormal"/>
        <w:ind w:firstLine="540"/>
        <w:jc w:val="both"/>
      </w:pPr>
      <w:bookmarkStart w:id="2" w:name="Par44"/>
      <w:bookmarkEnd w:id="2"/>
      <w:r>
        <w:t xml:space="preserve">1. </w:t>
      </w:r>
      <w:proofErr w:type="gramStart"/>
      <w:r>
        <w:t xml:space="preserve">Муниципальные районы </w:t>
      </w:r>
      <w:proofErr w:type="spellStart"/>
      <w:r>
        <w:t>Аларский</w:t>
      </w:r>
      <w:proofErr w:type="spellEnd"/>
      <w:r>
        <w:t xml:space="preserve">, </w:t>
      </w:r>
      <w:proofErr w:type="spellStart"/>
      <w:r>
        <w:t>Балаганский</w:t>
      </w:r>
      <w:proofErr w:type="spellEnd"/>
      <w:r>
        <w:t xml:space="preserve">, </w:t>
      </w:r>
      <w:proofErr w:type="spellStart"/>
      <w:r>
        <w:t>Баяндаевский</w:t>
      </w:r>
      <w:proofErr w:type="spellEnd"/>
      <w:r>
        <w:t xml:space="preserve">, </w:t>
      </w:r>
      <w:proofErr w:type="spellStart"/>
      <w:r>
        <w:t>Боханский</w:t>
      </w:r>
      <w:proofErr w:type="spellEnd"/>
      <w:r>
        <w:t xml:space="preserve">, </w:t>
      </w:r>
      <w:proofErr w:type="spellStart"/>
      <w:r>
        <w:t>Заларинский</w:t>
      </w:r>
      <w:proofErr w:type="spellEnd"/>
      <w:r>
        <w:t xml:space="preserve">, </w:t>
      </w:r>
      <w:proofErr w:type="spellStart"/>
      <w:r>
        <w:t>Зиминский</w:t>
      </w:r>
      <w:proofErr w:type="spellEnd"/>
      <w:r>
        <w:t xml:space="preserve">, </w:t>
      </w:r>
      <w:proofErr w:type="spellStart"/>
      <w:r>
        <w:t>Куйтунский</w:t>
      </w:r>
      <w:proofErr w:type="spellEnd"/>
      <w:r>
        <w:t xml:space="preserve">, </w:t>
      </w:r>
      <w:proofErr w:type="spellStart"/>
      <w:r>
        <w:t>Нукутский</w:t>
      </w:r>
      <w:proofErr w:type="spellEnd"/>
      <w:r>
        <w:t xml:space="preserve">, </w:t>
      </w:r>
      <w:proofErr w:type="spellStart"/>
      <w:r>
        <w:t>Ольхонский</w:t>
      </w:r>
      <w:proofErr w:type="spellEnd"/>
      <w:r>
        <w:t xml:space="preserve">, </w:t>
      </w:r>
      <w:proofErr w:type="spellStart"/>
      <w:r>
        <w:t>Осинский</w:t>
      </w:r>
      <w:proofErr w:type="spellEnd"/>
      <w:r>
        <w:t xml:space="preserve">, </w:t>
      </w:r>
      <w:proofErr w:type="spellStart"/>
      <w:r>
        <w:t>Слюдянский</w:t>
      </w:r>
      <w:proofErr w:type="spellEnd"/>
      <w:r>
        <w:t xml:space="preserve">, </w:t>
      </w:r>
      <w:proofErr w:type="spellStart"/>
      <w:r>
        <w:t>Тулунский</w:t>
      </w:r>
      <w:proofErr w:type="spellEnd"/>
      <w:r>
        <w:t xml:space="preserve">, </w:t>
      </w:r>
      <w:proofErr w:type="spellStart"/>
      <w:r>
        <w:t>Усольский</w:t>
      </w:r>
      <w:proofErr w:type="spellEnd"/>
      <w:r>
        <w:t xml:space="preserve">, </w:t>
      </w:r>
      <w:proofErr w:type="spellStart"/>
      <w:r>
        <w:t>Шелеховский</w:t>
      </w:r>
      <w:proofErr w:type="spellEnd"/>
      <w:r>
        <w:t xml:space="preserve"> и </w:t>
      </w:r>
      <w:proofErr w:type="spellStart"/>
      <w:r>
        <w:t>Эхирит-Булагатский</w:t>
      </w:r>
      <w:proofErr w:type="spellEnd"/>
      <w:r>
        <w:t>, муниципальные образования "</w:t>
      </w:r>
      <w:proofErr w:type="spellStart"/>
      <w:r>
        <w:t>Жигаловский</w:t>
      </w:r>
      <w:proofErr w:type="spellEnd"/>
      <w:r>
        <w:t xml:space="preserve"> район", </w:t>
      </w:r>
      <w:r>
        <w:t>"</w:t>
      </w:r>
      <w:proofErr w:type="spellStart"/>
      <w:r>
        <w:t>Качугский</w:t>
      </w:r>
      <w:proofErr w:type="spellEnd"/>
      <w:r>
        <w:t xml:space="preserve"> район", "</w:t>
      </w:r>
      <w:proofErr w:type="spellStart"/>
      <w:r>
        <w:t>Нижнеудинский</w:t>
      </w:r>
      <w:proofErr w:type="spellEnd"/>
      <w:r>
        <w:t xml:space="preserve"> район", районные муниципальные образования Иркутское, Черемховское, "</w:t>
      </w:r>
      <w:proofErr w:type="spellStart"/>
      <w:r>
        <w:t>Усть-Удинский</w:t>
      </w:r>
      <w:proofErr w:type="spellEnd"/>
      <w:r>
        <w:t xml:space="preserve"> район", городские округа Ангарский, </w:t>
      </w:r>
      <w:r w:rsidRPr="00DE3833">
        <w:rPr>
          <w:highlight w:val="yellow"/>
        </w:rPr>
        <w:t>город Иркутск,</w:t>
      </w:r>
      <w:r>
        <w:t xml:space="preserve"> город Саянск, город Тулун, город </w:t>
      </w:r>
      <w:proofErr w:type="spellStart"/>
      <w:r>
        <w:t>Усолье-Сибирское</w:t>
      </w:r>
      <w:proofErr w:type="spellEnd"/>
      <w:r>
        <w:t>, город Черемхово, город Свирск и город</w:t>
      </w:r>
      <w:r>
        <w:t xml:space="preserve">ское муниципальное образование </w:t>
      </w:r>
      <w:proofErr w:type="spellStart"/>
      <w:r>
        <w:t>Зиминское</w:t>
      </w:r>
      <w:proofErr w:type="spellEnd"/>
      <w:r>
        <w:t xml:space="preserve"> Иркутской области.</w:t>
      </w:r>
      <w:proofErr w:type="gramEnd"/>
    </w:p>
    <w:p w:rsidR="00000000" w:rsidRDefault="004D421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Муниципальные районы "</w:t>
      </w:r>
      <w:proofErr w:type="spellStart"/>
      <w:r>
        <w:t>Баргузинский</w:t>
      </w:r>
      <w:proofErr w:type="spellEnd"/>
      <w:r>
        <w:t xml:space="preserve"> район", "</w:t>
      </w:r>
      <w:proofErr w:type="spellStart"/>
      <w:r>
        <w:t>Баунтовский</w:t>
      </w:r>
      <w:proofErr w:type="spellEnd"/>
      <w:r>
        <w:t xml:space="preserve"> эвенкийский район", "</w:t>
      </w:r>
      <w:proofErr w:type="spellStart"/>
      <w:r>
        <w:t>Бичурский</w:t>
      </w:r>
      <w:proofErr w:type="spellEnd"/>
      <w:r>
        <w:t xml:space="preserve"> район", "</w:t>
      </w:r>
      <w:proofErr w:type="spellStart"/>
      <w:r>
        <w:t>Еравнинский</w:t>
      </w:r>
      <w:proofErr w:type="spellEnd"/>
      <w:r>
        <w:t xml:space="preserve"> район", "</w:t>
      </w:r>
      <w:proofErr w:type="spellStart"/>
      <w:r>
        <w:t>Закаменский</w:t>
      </w:r>
      <w:proofErr w:type="spellEnd"/>
      <w:r>
        <w:t xml:space="preserve"> район", "</w:t>
      </w:r>
      <w:proofErr w:type="spellStart"/>
      <w:r>
        <w:t>Иволгинский</w:t>
      </w:r>
      <w:proofErr w:type="spellEnd"/>
      <w:r>
        <w:t xml:space="preserve"> район", "</w:t>
      </w:r>
      <w:proofErr w:type="spellStart"/>
      <w:r>
        <w:t>Кабанский</w:t>
      </w:r>
      <w:proofErr w:type="spellEnd"/>
      <w:r>
        <w:t xml:space="preserve"> район", "</w:t>
      </w:r>
      <w:proofErr w:type="spellStart"/>
      <w:r>
        <w:t>Кижингинский</w:t>
      </w:r>
      <w:proofErr w:type="spellEnd"/>
      <w:r>
        <w:t xml:space="preserve"> ра</w:t>
      </w:r>
      <w:r>
        <w:t>йон", "</w:t>
      </w:r>
      <w:proofErr w:type="spellStart"/>
      <w:r>
        <w:t>Курумканский</w:t>
      </w:r>
      <w:proofErr w:type="spellEnd"/>
      <w:r>
        <w:t xml:space="preserve"> район", "</w:t>
      </w:r>
      <w:proofErr w:type="spellStart"/>
      <w:r>
        <w:t>Кяхтинский</w:t>
      </w:r>
      <w:proofErr w:type="spellEnd"/>
      <w:r>
        <w:t xml:space="preserve"> район", "</w:t>
      </w:r>
      <w:proofErr w:type="spellStart"/>
      <w:r>
        <w:t>Мухоршибирский</w:t>
      </w:r>
      <w:proofErr w:type="spellEnd"/>
      <w:r>
        <w:t xml:space="preserve"> район", "</w:t>
      </w:r>
      <w:proofErr w:type="spellStart"/>
      <w:r>
        <w:t>Окинский</w:t>
      </w:r>
      <w:proofErr w:type="spellEnd"/>
      <w:r>
        <w:t xml:space="preserve"> район", "</w:t>
      </w:r>
      <w:proofErr w:type="spellStart"/>
      <w:r>
        <w:t>Селенгинский</w:t>
      </w:r>
      <w:proofErr w:type="spellEnd"/>
      <w:r>
        <w:t xml:space="preserve"> район", "</w:t>
      </w:r>
      <w:proofErr w:type="spellStart"/>
      <w:r>
        <w:t>Хоринский</w:t>
      </w:r>
      <w:proofErr w:type="spellEnd"/>
      <w:r>
        <w:t xml:space="preserve"> район", "</w:t>
      </w:r>
      <w:proofErr w:type="spellStart"/>
      <w:r>
        <w:t>Джидинский</w:t>
      </w:r>
      <w:proofErr w:type="spellEnd"/>
      <w:r>
        <w:t xml:space="preserve"> район", "</w:t>
      </w:r>
      <w:proofErr w:type="spellStart"/>
      <w:r>
        <w:t>Заиграевский</w:t>
      </w:r>
      <w:proofErr w:type="spellEnd"/>
      <w:r>
        <w:t xml:space="preserve"> район", "Прибайкальский район", "</w:t>
      </w:r>
      <w:proofErr w:type="spellStart"/>
      <w:r>
        <w:t>Тарбагатайский</w:t>
      </w:r>
      <w:proofErr w:type="spellEnd"/>
      <w:r>
        <w:t xml:space="preserve"> район", "</w:t>
      </w:r>
      <w:proofErr w:type="spellStart"/>
      <w:r>
        <w:t>Тункинский</w:t>
      </w:r>
      <w:proofErr w:type="spellEnd"/>
      <w:r>
        <w:t xml:space="preserve"> район" и городской окру</w:t>
      </w:r>
      <w:r>
        <w:t>г "город Улан-Удэ" Республики Бурятия.</w:t>
      </w:r>
      <w:proofErr w:type="gramEnd"/>
    </w:p>
    <w:p w:rsidR="00000000" w:rsidRDefault="004D421F">
      <w:pPr>
        <w:pStyle w:val="ConsPlusNormal"/>
        <w:spacing w:before="240"/>
        <w:ind w:firstLine="540"/>
        <w:jc w:val="both"/>
      </w:pPr>
      <w:bookmarkStart w:id="3" w:name="Par46"/>
      <w:bookmarkEnd w:id="3"/>
      <w:r>
        <w:t xml:space="preserve">3. </w:t>
      </w:r>
      <w:proofErr w:type="gramStart"/>
      <w:r>
        <w:t>Муниципальные районы "Агинский район", "</w:t>
      </w:r>
      <w:proofErr w:type="spellStart"/>
      <w:r>
        <w:t>Борзинский</w:t>
      </w:r>
      <w:proofErr w:type="spellEnd"/>
      <w:r>
        <w:t xml:space="preserve"> район", "</w:t>
      </w:r>
      <w:proofErr w:type="spellStart"/>
      <w:r>
        <w:t>Дульдургинский</w:t>
      </w:r>
      <w:proofErr w:type="spellEnd"/>
      <w:r>
        <w:t xml:space="preserve"> район", "</w:t>
      </w:r>
      <w:proofErr w:type="spellStart"/>
      <w:r>
        <w:t>Карымский</w:t>
      </w:r>
      <w:proofErr w:type="spellEnd"/>
      <w:r>
        <w:t xml:space="preserve"> район", "</w:t>
      </w:r>
      <w:proofErr w:type="spellStart"/>
      <w:r>
        <w:t>Красночикойский</w:t>
      </w:r>
      <w:proofErr w:type="spellEnd"/>
      <w:r>
        <w:t xml:space="preserve"> район", "</w:t>
      </w:r>
      <w:proofErr w:type="spellStart"/>
      <w:r>
        <w:t>Кыринский</w:t>
      </w:r>
      <w:proofErr w:type="spellEnd"/>
      <w:r>
        <w:t xml:space="preserve"> район", "</w:t>
      </w:r>
      <w:proofErr w:type="spellStart"/>
      <w:r>
        <w:t>Могойтуйский</w:t>
      </w:r>
      <w:proofErr w:type="spellEnd"/>
      <w:r>
        <w:t xml:space="preserve"> район", "Нерчинский район", "</w:t>
      </w:r>
      <w:proofErr w:type="spellStart"/>
      <w:r>
        <w:t>Оловяннинский</w:t>
      </w:r>
      <w:proofErr w:type="spellEnd"/>
      <w:r>
        <w:t xml:space="preserve"> р</w:t>
      </w:r>
      <w:r>
        <w:t>айон", "Сретенский район", "</w:t>
      </w:r>
      <w:proofErr w:type="spellStart"/>
      <w:r>
        <w:t>Хилокский</w:t>
      </w:r>
      <w:proofErr w:type="spellEnd"/>
      <w:r>
        <w:t xml:space="preserve"> район", "Чернышевский район", "Читинский район", "</w:t>
      </w:r>
      <w:proofErr w:type="spellStart"/>
      <w:r>
        <w:t>Шилкинский</w:t>
      </w:r>
      <w:proofErr w:type="spellEnd"/>
      <w:r>
        <w:t xml:space="preserve"> район", муниципальные округа </w:t>
      </w:r>
      <w:proofErr w:type="spellStart"/>
      <w:r>
        <w:t>Акшинский</w:t>
      </w:r>
      <w:proofErr w:type="spellEnd"/>
      <w:r>
        <w:t xml:space="preserve">, </w:t>
      </w:r>
      <w:proofErr w:type="spellStart"/>
      <w:r>
        <w:t>Александрово-Заводский</w:t>
      </w:r>
      <w:proofErr w:type="spellEnd"/>
      <w:r>
        <w:t xml:space="preserve">, </w:t>
      </w:r>
      <w:proofErr w:type="spellStart"/>
      <w:r>
        <w:t>Балейский</w:t>
      </w:r>
      <w:proofErr w:type="spellEnd"/>
      <w:r>
        <w:t xml:space="preserve">, </w:t>
      </w:r>
      <w:proofErr w:type="spellStart"/>
      <w:r>
        <w:t>Газимуро-Заводский</w:t>
      </w:r>
      <w:proofErr w:type="spellEnd"/>
      <w:r>
        <w:t xml:space="preserve">, Забайкальский, </w:t>
      </w:r>
      <w:proofErr w:type="spellStart"/>
      <w:r>
        <w:t>Калганский</w:t>
      </w:r>
      <w:proofErr w:type="spellEnd"/>
      <w:r>
        <w:t xml:space="preserve">, </w:t>
      </w:r>
      <w:proofErr w:type="spellStart"/>
      <w:r>
        <w:t>Краснокаменский</w:t>
      </w:r>
      <w:proofErr w:type="spellEnd"/>
      <w:r>
        <w:t xml:space="preserve">, </w:t>
      </w:r>
      <w:proofErr w:type="spellStart"/>
      <w:r>
        <w:t>Могочинский</w:t>
      </w:r>
      <w:proofErr w:type="spellEnd"/>
      <w:r>
        <w:t xml:space="preserve">, </w:t>
      </w:r>
      <w:proofErr w:type="spellStart"/>
      <w:r>
        <w:t>Нерчи</w:t>
      </w:r>
      <w:r>
        <w:t>нско-Заводский</w:t>
      </w:r>
      <w:proofErr w:type="spellEnd"/>
      <w:r>
        <w:t xml:space="preserve">, </w:t>
      </w:r>
      <w:proofErr w:type="spellStart"/>
      <w:r>
        <w:t>Ононский</w:t>
      </w:r>
      <w:proofErr w:type="spellEnd"/>
      <w:r>
        <w:t xml:space="preserve">, Петровск-Забайкальский, </w:t>
      </w:r>
      <w:proofErr w:type="spellStart"/>
      <w:r>
        <w:t>Приаргунский</w:t>
      </w:r>
      <w:proofErr w:type="spellEnd"/>
      <w:r>
        <w:t xml:space="preserve">, </w:t>
      </w:r>
      <w:proofErr w:type="spellStart"/>
      <w:r>
        <w:t>Улетовский</w:t>
      </w:r>
      <w:proofErr w:type="spellEnd"/>
      <w:r>
        <w:t xml:space="preserve"> и </w:t>
      </w:r>
      <w:proofErr w:type="spellStart"/>
      <w:r>
        <w:t>Шелопугинский</w:t>
      </w:r>
      <w:proofErr w:type="spellEnd"/>
      <w:r>
        <w:t>, городские округа "Город Чита", "Поселок Агинское" и закрытое административно-территориальное образование Горный Забайкальского края</w:t>
      </w:r>
      <w:proofErr w:type="gramEnd"/>
      <w:r>
        <w:t>.</w:t>
      </w:r>
    </w:p>
    <w:p w:rsidR="00000000" w:rsidRDefault="004D421F">
      <w:pPr>
        <w:pStyle w:val="ConsPlusNormal"/>
        <w:spacing w:before="240"/>
        <w:ind w:firstLine="540"/>
        <w:jc w:val="both"/>
      </w:pPr>
      <w:bookmarkStart w:id="4" w:name="Par47"/>
      <w:bookmarkEnd w:id="4"/>
      <w:r>
        <w:t>4. Республика Дагеста</w:t>
      </w:r>
      <w:r>
        <w:t>н.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5. Донецкая Народная Республика.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6. Республика Ингушетия.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7. Кабардино-Балкарская Республика.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8. Карачаево-Черкесская Республика.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9. Луганская Народная Республика.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10. Республика Северная Осетия - Алания.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lastRenderedPageBreak/>
        <w:t>11. Чеченская Республика.</w:t>
      </w:r>
    </w:p>
    <w:p w:rsidR="00000000" w:rsidRDefault="004D421F">
      <w:pPr>
        <w:pStyle w:val="ConsPlusNormal"/>
        <w:spacing w:before="240"/>
        <w:ind w:firstLine="540"/>
        <w:jc w:val="both"/>
      </w:pPr>
      <w:r>
        <w:t>12. Запорожская област</w:t>
      </w:r>
      <w:r>
        <w:t>ь.</w:t>
      </w:r>
    </w:p>
    <w:p w:rsidR="00000000" w:rsidRDefault="004D421F">
      <w:pPr>
        <w:pStyle w:val="ConsPlusNormal"/>
        <w:spacing w:before="240"/>
        <w:ind w:firstLine="540"/>
        <w:jc w:val="both"/>
      </w:pPr>
      <w:bookmarkStart w:id="5" w:name="Par56"/>
      <w:bookmarkEnd w:id="5"/>
      <w:r>
        <w:t>13. Херсонская область.</w:t>
      </w:r>
    </w:p>
    <w:p w:rsidR="00000000" w:rsidRDefault="004D421F">
      <w:pPr>
        <w:pStyle w:val="ConsPlusNormal"/>
        <w:jc w:val="both"/>
      </w:pPr>
    </w:p>
    <w:p w:rsidR="00000000" w:rsidRDefault="004D421F">
      <w:pPr>
        <w:pStyle w:val="ConsPlusNormal"/>
        <w:jc w:val="both"/>
      </w:pPr>
    </w:p>
    <w:p w:rsidR="004D421F" w:rsidRDefault="004D42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D421F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21F" w:rsidRDefault="004D421F">
      <w:pPr>
        <w:spacing w:after="0" w:line="240" w:lineRule="auto"/>
      </w:pPr>
      <w:r>
        <w:separator/>
      </w:r>
    </w:p>
  </w:endnote>
  <w:endnote w:type="continuationSeparator" w:id="0">
    <w:p w:rsidR="004D421F" w:rsidRDefault="004D4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D421F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21F" w:rsidRDefault="004D421F">
      <w:pPr>
        <w:spacing w:after="0" w:line="240" w:lineRule="auto"/>
      </w:pPr>
      <w:r>
        <w:separator/>
      </w:r>
    </w:p>
  </w:footnote>
  <w:footnote w:type="continuationSeparator" w:id="0">
    <w:p w:rsidR="004D421F" w:rsidRDefault="004D4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D421F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ADF"/>
    <w:rsid w:val="00093ADF"/>
    <w:rsid w:val="004D421F"/>
    <w:rsid w:val="00602CA2"/>
    <w:rsid w:val="006C0618"/>
    <w:rsid w:val="00DE3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9553&amp;date=27.12.2024&amp;dst=100011&amp;field=134&amp;demo=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3148&amp;date=27.12.2024&amp;dst=1308&amp;field=134&amp;demo=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3154&amp;date=27.12.2024&amp;dst=134&amp;field=134&amp;demo=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993</Words>
  <Characters>5666</Characters>
  <Application>Microsoft Office Word</Application>
  <DocSecurity>2</DocSecurity>
  <Lines>47</Lines>
  <Paragraphs>13</Paragraphs>
  <ScaleCrop>false</ScaleCrop>
  <Company>КонсультантПлюс Версия 4024.00.30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23.12.2024 N 1869"Об установлении запрета на осуществление майнинга цифровой валюты (в том числе участие в майнинг-пуле) в отдельных субъектах Российской Федерации и на отдельных территориях субъектов Российской Федерации</dc:title>
  <dc:creator>Пользователь Windows</dc:creator>
  <cp:lastModifiedBy>Пользователь Windows</cp:lastModifiedBy>
  <cp:revision>3</cp:revision>
  <dcterms:created xsi:type="dcterms:W3CDTF">2024-12-28T08:48:00Z</dcterms:created>
  <dcterms:modified xsi:type="dcterms:W3CDTF">2024-12-28T08:49:00Z</dcterms:modified>
</cp:coreProperties>
</file>