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C92" w:rsidRDefault="000C4C92">
      <w:pPr>
        <w:pStyle w:val="ConsPlusNormal"/>
        <w:ind w:firstLine="540"/>
        <w:jc w:val="both"/>
      </w:pPr>
      <w:r>
        <w:rPr>
          <w:b/>
        </w:rPr>
        <w:t>Вопрос:</w:t>
      </w:r>
      <w:r>
        <w:t xml:space="preserve"> О признании резидента РФ - участника договора простого или инвестиционного товарищества контролирующим лицом иностранной структуры без образования </w:t>
      </w:r>
      <w:proofErr w:type="spellStart"/>
      <w:r>
        <w:t>юрлица</w:t>
      </w:r>
      <w:proofErr w:type="spellEnd"/>
      <w:r>
        <w:t xml:space="preserve"> в целях налога на прибыль.</w:t>
      </w:r>
    </w:p>
    <w:p w:rsidR="000C4C92" w:rsidRDefault="000C4C92">
      <w:pPr>
        <w:pStyle w:val="ConsPlusNormal"/>
        <w:jc w:val="both"/>
      </w:pPr>
    </w:p>
    <w:p w:rsidR="000C4C92" w:rsidRDefault="000C4C92">
      <w:pPr>
        <w:pStyle w:val="ConsPlusNormal"/>
        <w:ind w:firstLine="540"/>
        <w:jc w:val="both"/>
      </w:pPr>
      <w:r>
        <w:rPr>
          <w:b/>
        </w:rPr>
        <w:t>Ответ:</w:t>
      </w:r>
    </w:p>
    <w:p w:rsidR="000C4C92" w:rsidRDefault="000C4C92">
      <w:pPr>
        <w:pStyle w:val="ConsPlusTitle"/>
        <w:spacing w:before="220"/>
        <w:jc w:val="center"/>
      </w:pPr>
      <w:r>
        <w:t>МИНИСТЕРСТВО ФИНАНСОВ РОССИЙСКОЙ ФЕДЕРАЦИИ</w:t>
      </w:r>
    </w:p>
    <w:p w:rsidR="000C4C92" w:rsidRDefault="000C4C92">
      <w:pPr>
        <w:pStyle w:val="ConsPlusTitle"/>
        <w:jc w:val="center"/>
      </w:pPr>
    </w:p>
    <w:p w:rsidR="000C4C92" w:rsidRDefault="000C4C92">
      <w:pPr>
        <w:pStyle w:val="ConsPlusTitle"/>
        <w:jc w:val="center"/>
      </w:pPr>
      <w:r>
        <w:t>ПИСЬМО</w:t>
      </w:r>
    </w:p>
    <w:p w:rsidR="000C4C92" w:rsidRDefault="000C4C92">
      <w:pPr>
        <w:pStyle w:val="ConsPlusTitle"/>
        <w:jc w:val="center"/>
      </w:pPr>
      <w:r>
        <w:t>от 16 ноября 2023 г. N 03-12-11/2/109593</w:t>
      </w:r>
    </w:p>
    <w:p w:rsidR="000C4C92" w:rsidRDefault="000C4C92">
      <w:pPr>
        <w:pStyle w:val="ConsPlusNormal"/>
        <w:jc w:val="both"/>
      </w:pPr>
    </w:p>
    <w:p w:rsidR="000C4C92" w:rsidRDefault="000C4C92">
      <w:pPr>
        <w:pStyle w:val="ConsPlusNormal"/>
        <w:ind w:firstLine="540"/>
        <w:jc w:val="both"/>
      </w:pPr>
      <w:r>
        <w:t>Департамент налоговой политики рассмотрел обращение АО от 12.09.2023, зарегистрированное в Министерстве финансов Российской Федерации 19.09.2023, и сообщает следующее.</w:t>
      </w:r>
    </w:p>
    <w:p w:rsidR="000C4C92" w:rsidRDefault="000C4C92">
      <w:pPr>
        <w:pStyle w:val="ConsPlusNormal"/>
        <w:spacing w:before="220"/>
        <w:ind w:firstLine="540"/>
        <w:jc w:val="both"/>
      </w:pPr>
      <w:r>
        <w:t xml:space="preserve">В соответствии со </w:t>
      </w:r>
      <w:hyperlink r:id="rId4">
        <w:r>
          <w:rPr>
            <w:color w:val="0000FF"/>
          </w:rPr>
          <w:t>статьями 278</w:t>
        </w:r>
      </w:hyperlink>
      <w:r>
        <w:t xml:space="preserve"> и </w:t>
      </w:r>
      <w:hyperlink r:id="rId5">
        <w:r>
          <w:rPr>
            <w:color w:val="0000FF"/>
          </w:rPr>
          <w:t>278.2</w:t>
        </w:r>
      </w:hyperlink>
      <w:r>
        <w:t xml:space="preserve"> Налогового кодекса Российской Федерации (далее - Кодекс) доходы, полученные участниками договора простого или инвестиционного товарищества, созданного в соответствии с законодательством Российской Федерации, учитываются при определении налоговой базы по налогу на прибыль участника такого договора товарищества. Таким образом, само товарищество (простое или инвестиционное), не являясь лицом, не признается налогоплательщиком налога на прибыль организаций.</w:t>
      </w:r>
    </w:p>
    <w:p w:rsidR="000C4C92" w:rsidRDefault="000C4C92">
      <w:pPr>
        <w:pStyle w:val="ConsPlusNormal"/>
        <w:spacing w:before="220"/>
        <w:ind w:firstLine="540"/>
        <w:jc w:val="both"/>
      </w:pPr>
      <w:proofErr w:type="gramStart"/>
      <w:r>
        <w:t xml:space="preserve">В случае если участие налогового резидента Российской Федерации в иностранной организации (иностранной структуре без образования юридического лица) реализовано через договор простого или инвестиционного товарищества, заключенный в соответствии с законодательством Российской Федерации, то такое товарищество не признается контролирующим лицом контролируемой иностранной компании и не представляет уведомления об участии в иностранной организации и о контролируемых иностранных компаниях, предусмотренные </w:t>
      </w:r>
      <w:hyperlink r:id="rId6">
        <w:r>
          <w:rPr>
            <w:color w:val="0000FF"/>
          </w:rPr>
          <w:t>статьей 25.14</w:t>
        </w:r>
      </w:hyperlink>
      <w:r>
        <w:t xml:space="preserve"> Кодекса, а</w:t>
      </w:r>
      <w:proofErr w:type="gramEnd"/>
      <w:r>
        <w:t xml:space="preserve"> также не исчисляет и не уплачивает налог с прибыли контролируемой иностранной компании в Российской Федерации.</w:t>
      </w:r>
    </w:p>
    <w:p w:rsidR="000C4C92" w:rsidRDefault="000C4C92">
      <w:pPr>
        <w:pStyle w:val="ConsPlusNormal"/>
        <w:spacing w:before="220"/>
        <w:ind w:firstLine="540"/>
        <w:jc w:val="both"/>
      </w:pPr>
      <w:r>
        <w:t xml:space="preserve">Однако при этом </w:t>
      </w:r>
      <w:r w:rsidRPr="000C4C92">
        <w:rPr>
          <w:b/>
        </w:rPr>
        <w:t>участники простого или инвестиционного товарищества (налоговые резиденты Российской Федерации), участвующие в иностранной организации</w:t>
      </w:r>
      <w:r>
        <w:t xml:space="preserve"> (иностранной структуре без образования юридического лица) </w:t>
      </w:r>
      <w:r w:rsidRPr="000C4C92">
        <w:rPr>
          <w:b/>
        </w:rPr>
        <w:t>через соответствующий договор товарищества, признаются контролирующими лицами такой иностранной компании, в случае если отношения такого товарищества и иностранной организации</w:t>
      </w:r>
      <w:r>
        <w:t xml:space="preserve"> (иностранной структуры без образования юридического лица) </w:t>
      </w:r>
      <w:r w:rsidRPr="000C4C92">
        <w:rPr>
          <w:b/>
        </w:rPr>
        <w:t xml:space="preserve">соответствуют критериям признания </w:t>
      </w:r>
      <w:proofErr w:type="gramStart"/>
      <w:r w:rsidRPr="000C4C92">
        <w:rPr>
          <w:b/>
        </w:rPr>
        <w:t>лица</w:t>
      </w:r>
      <w:proofErr w:type="gramEnd"/>
      <w:r w:rsidRPr="000C4C92">
        <w:rPr>
          <w:b/>
        </w:rPr>
        <w:t xml:space="preserve"> контролирующим лицом</w:t>
      </w:r>
      <w:r>
        <w:t xml:space="preserve"> контролируемой иностранной компании, установленным </w:t>
      </w:r>
      <w:hyperlink r:id="rId7">
        <w:r>
          <w:rPr>
            <w:color w:val="0000FF"/>
          </w:rPr>
          <w:t>статьей 25.13</w:t>
        </w:r>
      </w:hyperlink>
      <w:r>
        <w:t xml:space="preserve"> Кодекса, применительно к порядку, при котором такое товарищество признавалось бы российским лицом. </w:t>
      </w:r>
      <w:proofErr w:type="gramStart"/>
      <w:r w:rsidRPr="000C4C92">
        <w:rPr>
          <w:highlight w:val="yellow"/>
        </w:rPr>
        <w:t>В этом случае участники простого</w:t>
      </w:r>
      <w:r>
        <w:t xml:space="preserve"> или </w:t>
      </w:r>
      <w:r w:rsidRPr="000C4C92">
        <w:rPr>
          <w:highlight w:val="yellow"/>
        </w:rPr>
        <w:t xml:space="preserve">инвестиционного товарищества, признаваемые налоговыми резидентами Российской Федерации, обязаны представлять соответствующие уведомления, предусмотренные </w:t>
      </w:r>
      <w:hyperlink r:id="rId8">
        <w:r w:rsidRPr="000C4C92">
          <w:rPr>
            <w:color w:val="0000FF"/>
            <w:highlight w:val="yellow"/>
          </w:rPr>
          <w:t>статьей 25.14</w:t>
        </w:r>
      </w:hyperlink>
      <w:r w:rsidRPr="000C4C92">
        <w:rPr>
          <w:highlight w:val="yellow"/>
        </w:rPr>
        <w:t xml:space="preserve"> Кодекса, а также исчислять и уплачивать налог с прибыли контролируемой иностранной компании в части, соответствующей их доле участия в контролируемой иностранной компании, определяемой пропорционально доле налогоплательщика в прибыли товарищества в соответствии с договором о товариществе.</w:t>
      </w:r>
      <w:proofErr w:type="gramEnd"/>
    </w:p>
    <w:p w:rsidR="000C4C92" w:rsidRPr="000C4C92" w:rsidRDefault="000C4C92">
      <w:pPr>
        <w:pStyle w:val="ConsPlusNormal"/>
        <w:spacing w:before="220"/>
        <w:ind w:firstLine="540"/>
        <w:jc w:val="both"/>
        <w:rPr>
          <w:b/>
        </w:rPr>
      </w:pPr>
      <w:r w:rsidRPr="000C4C92">
        <w:rPr>
          <w:b/>
        </w:rPr>
        <w:t xml:space="preserve">Лицо, признаваемое налоговым резидентом Российской Федерации, признается контролирующим лицом иностранной структуры без образования юридического лица по основаниям, предусмотренным </w:t>
      </w:r>
      <w:hyperlink r:id="rId9">
        <w:r w:rsidRPr="000C4C92">
          <w:rPr>
            <w:b/>
            <w:color w:val="0000FF"/>
          </w:rPr>
          <w:t>статьей 25.13</w:t>
        </w:r>
      </w:hyperlink>
      <w:r w:rsidRPr="000C4C92">
        <w:rPr>
          <w:b/>
        </w:rPr>
        <w:t xml:space="preserve"> Кодекса.</w:t>
      </w:r>
    </w:p>
    <w:p w:rsidR="000C4C92" w:rsidRDefault="000C4C92">
      <w:pPr>
        <w:pStyle w:val="ConsPlusNormal"/>
        <w:spacing w:before="220"/>
        <w:ind w:firstLine="540"/>
        <w:jc w:val="both"/>
      </w:pPr>
      <w:r>
        <w:t xml:space="preserve">В соответствии с </w:t>
      </w:r>
      <w:hyperlink r:id="rId10">
        <w:r>
          <w:rPr>
            <w:color w:val="0000FF"/>
          </w:rPr>
          <w:t>пунктом 9 статьи 25.13</w:t>
        </w:r>
      </w:hyperlink>
      <w:r>
        <w:t xml:space="preserve"> Кодекса </w:t>
      </w:r>
      <w:r w:rsidRPr="000C4C92">
        <w:rPr>
          <w:b/>
        </w:rPr>
        <w:t>контролирующим лицом иностранной структуры без образования юридического лица признается учредитель (основатель) такой структуры</w:t>
      </w:r>
      <w:r>
        <w:t>, если иное не предусмотрено указанной статьей.</w:t>
      </w:r>
    </w:p>
    <w:p w:rsidR="000C4C92" w:rsidRPr="000C4C92" w:rsidRDefault="000C4C92">
      <w:pPr>
        <w:pStyle w:val="ConsPlusNormal"/>
        <w:spacing w:before="220"/>
        <w:ind w:firstLine="540"/>
        <w:jc w:val="both"/>
        <w:rPr>
          <w:b/>
        </w:rPr>
      </w:pPr>
      <w:r w:rsidRPr="000C4C92">
        <w:rPr>
          <w:b/>
        </w:rPr>
        <w:t xml:space="preserve">Контролирующим лицом иностранной структуры без образования юридического лица в </w:t>
      </w:r>
      <w:r w:rsidRPr="000C4C92">
        <w:rPr>
          <w:b/>
        </w:rPr>
        <w:lastRenderedPageBreak/>
        <w:t xml:space="preserve">целях Кодекса также признается иное лицо, не являющееся ее учредителем (основателем), если такое лицо осуществляет контроль над такой структурой и при этом в отношении этого лица выполняется хотя бы одно из условий, установленных </w:t>
      </w:r>
      <w:hyperlink r:id="rId11">
        <w:r w:rsidRPr="000C4C92">
          <w:rPr>
            <w:b/>
            <w:color w:val="0000FF"/>
          </w:rPr>
          <w:t>пунктом 12 статьи 25.13</w:t>
        </w:r>
      </w:hyperlink>
      <w:r w:rsidRPr="000C4C92">
        <w:rPr>
          <w:b/>
        </w:rPr>
        <w:t xml:space="preserve"> Кодекса.</w:t>
      </w:r>
    </w:p>
    <w:p w:rsidR="000C4C92" w:rsidRPr="000C4C92" w:rsidRDefault="000C4C92">
      <w:pPr>
        <w:pStyle w:val="ConsPlusNormal"/>
        <w:spacing w:before="220"/>
        <w:ind w:firstLine="540"/>
        <w:jc w:val="both"/>
        <w:rPr>
          <w:b/>
        </w:rPr>
      </w:pPr>
      <w:proofErr w:type="gramStart"/>
      <w:r>
        <w:t xml:space="preserve">Одновременно обращаем внимание, что осуществлением контроля над иностранной структурой без образования юридического лица в соответствии с </w:t>
      </w:r>
      <w:hyperlink r:id="rId12">
        <w:r>
          <w:rPr>
            <w:color w:val="0000FF"/>
          </w:rPr>
          <w:t>пунктом 8 статьи 25.13</w:t>
        </w:r>
      </w:hyperlink>
      <w:r>
        <w:t xml:space="preserve"> Кодекса признается </w:t>
      </w:r>
      <w:r w:rsidRPr="000C4C92">
        <w:rPr>
          <w:b/>
        </w:rPr>
        <w:t>оказание или возможность оказывать определяющее влияние на решения, принимаемые лицом, осуществляющим управление активами такой структуры, в отношении распределения полученной прибыли (дохода) после налогообложения в соответствии с личным законом и (или) учредительными документами этой структуры.</w:t>
      </w:r>
      <w:proofErr w:type="gramEnd"/>
    </w:p>
    <w:p w:rsidR="000C4C92" w:rsidRDefault="000C4C92">
      <w:pPr>
        <w:pStyle w:val="ConsPlusNormal"/>
        <w:spacing w:before="220"/>
        <w:ind w:firstLine="540"/>
        <w:jc w:val="both"/>
      </w:pPr>
      <w:r>
        <w:t>При этом</w:t>
      </w:r>
      <w:proofErr w:type="gramStart"/>
      <w:r>
        <w:t>,</w:t>
      </w:r>
      <w:proofErr w:type="gramEnd"/>
      <w:r>
        <w:t xml:space="preserve"> по мнению Департамента, могут приниматься во внимание любые особенности отношений с лицом, осуществляющим управление активами иностранной структуры без образования юридического лица, и (или) иными лицами, которые влияют на оказание или возможность оказывать определяющее влияние на решения в отношении распределения полученной прибыли (дохода) после налогообложения.</w:t>
      </w:r>
    </w:p>
    <w:p w:rsidR="000C4C92" w:rsidRDefault="000C4C92">
      <w:pPr>
        <w:pStyle w:val="ConsPlusNormal"/>
        <w:spacing w:before="220"/>
        <w:ind w:firstLine="540"/>
        <w:jc w:val="both"/>
      </w:pPr>
      <w:r>
        <w:t xml:space="preserve">Также отмечаем, что лицо, признаваемое налоговым резидентом Российской Федерации, вправе самостоятельно признать себя контролирующим лицом иностранной структуры без образования юридического лица в порядке, установленном </w:t>
      </w:r>
      <w:hyperlink r:id="rId13">
        <w:r>
          <w:rPr>
            <w:color w:val="0000FF"/>
          </w:rPr>
          <w:t>пунктом 13 статьи 25.13</w:t>
        </w:r>
      </w:hyperlink>
      <w:r>
        <w:t xml:space="preserve"> Кодекса.</w:t>
      </w:r>
    </w:p>
    <w:p w:rsidR="000C4C92" w:rsidRDefault="000C4C92">
      <w:pPr>
        <w:pStyle w:val="ConsPlusNormal"/>
        <w:spacing w:before="220"/>
        <w:ind w:firstLine="540"/>
        <w:jc w:val="both"/>
      </w:pPr>
      <w:r>
        <w:t>Настоящее письмо не содержит правовых норм, не конкретизирует нормативные предписания и не является нормативным правовым актом. Письменные разъяснения Министерства финансов Российской Федерации по вопросам применения законодательства Российской Федерации о налогах и сборах имеют информационно-разъяснительный характер и не препятствуют налогоплательщикам руководствоваться нормами законодательства Российской Федерации о налогах и сборах в понимании, отличающемся от трактовки, изложенной в настоящем письме.</w:t>
      </w:r>
    </w:p>
    <w:p w:rsidR="000C4C92" w:rsidRDefault="000C4C92">
      <w:pPr>
        <w:pStyle w:val="ConsPlusNormal"/>
        <w:jc w:val="both"/>
      </w:pPr>
    </w:p>
    <w:p w:rsidR="000C4C92" w:rsidRDefault="000C4C92">
      <w:pPr>
        <w:pStyle w:val="ConsPlusNormal"/>
        <w:jc w:val="right"/>
      </w:pPr>
      <w:r>
        <w:t>Заместитель директора Департамента</w:t>
      </w:r>
    </w:p>
    <w:p w:rsidR="000C4C92" w:rsidRDefault="000C4C92">
      <w:pPr>
        <w:pStyle w:val="ConsPlusNormal"/>
        <w:jc w:val="right"/>
      </w:pPr>
      <w:r>
        <w:t>А.А.СМИРНОВ</w:t>
      </w:r>
    </w:p>
    <w:p w:rsidR="000C4C92" w:rsidRDefault="000C4C92">
      <w:pPr>
        <w:pStyle w:val="ConsPlusNormal"/>
      </w:pPr>
      <w:r>
        <w:t>16.11.2023</w:t>
      </w:r>
    </w:p>
    <w:p w:rsidR="000C4C92" w:rsidRDefault="000C4C92">
      <w:pPr>
        <w:pStyle w:val="ConsPlusNormal"/>
        <w:jc w:val="both"/>
      </w:pPr>
    </w:p>
    <w:p w:rsidR="000C4C92" w:rsidRDefault="000C4C92">
      <w:pPr>
        <w:pStyle w:val="ConsPlusNormal"/>
        <w:jc w:val="both"/>
      </w:pPr>
    </w:p>
    <w:p w:rsidR="000C4C92" w:rsidRDefault="000C4C92">
      <w:pPr>
        <w:pStyle w:val="ConsPlusNormal"/>
        <w:pBdr>
          <w:bottom w:val="single" w:sz="6" w:space="0" w:color="auto"/>
        </w:pBdr>
        <w:spacing w:before="100" w:after="100"/>
        <w:jc w:val="both"/>
        <w:rPr>
          <w:sz w:val="2"/>
          <w:szCs w:val="2"/>
        </w:rPr>
      </w:pPr>
    </w:p>
    <w:p w:rsidR="00A06FAB" w:rsidRDefault="004543EA"/>
    <w:sectPr w:rsidR="00A06FAB" w:rsidSect="006323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08"/>
  <w:characterSpacingControl w:val="doNotCompress"/>
  <w:compat/>
  <w:rsids>
    <w:rsidRoot w:val="000C4C92"/>
    <w:rsid w:val="000C4C92"/>
    <w:rsid w:val="00241B5F"/>
    <w:rsid w:val="00267955"/>
    <w:rsid w:val="003E0027"/>
    <w:rsid w:val="004543EA"/>
    <w:rsid w:val="006A08C7"/>
    <w:rsid w:val="007C3ED7"/>
    <w:rsid w:val="008E04A0"/>
    <w:rsid w:val="0094644D"/>
    <w:rsid w:val="009675C3"/>
    <w:rsid w:val="009D3B2F"/>
    <w:rsid w:val="00A43240"/>
    <w:rsid w:val="00C000FC"/>
    <w:rsid w:val="00C75ED6"/>
    <w:rsid w:val="00DA291A"/>
    <w:rsid w:val="00DE6969"/>
    <w:rsid w:val="00E56B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955"/>
    <w:pPr>
      <w:spacing w:after="200" w:line="276" w:lineRule="auto"/>
    </w:pPr>
    <w:rPr>
      <w:sz w:val="22"/>
      <w:szCs w:val="22"/>
      <w:lang w:eastAsia="en-US"/>
    </w:rPr>
  </w:style>
  <w:style w:type="paragraph" w:styleId="1">
    <w:name w:val="heading 1"/>
    <w:basedOn w:val="a"/>
    <w:next w:val="a"/>
    <w:link w:val="10"/>
    <w:uiPriority w:val="9"/>
    <w:qFormat/>
    <w:rsid w:val="0094644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94644D"/>
    <w:pPr>
      <w:keepNext/>
      <w:spacing w:before="240" w:after="60"/>
      <w:outlineLvl w:val="1"/>
    </w:pPr>
    <w:rPr>
      <w:rFonts w:asciiTheme="majorHAnsi" w:eastAsiaTheme="majorEastAsia" w:hAnsiTheme="majorHAnsi" w:cstheme="majorBidi"/>
      <w:b/>
      <w:bCs/>
      <w:i/>
      <w:iCs/>
      <w:sz w:val="28"/>
      <w:szCs w:val="28"/>
    </w:rPr>
  </w:style>
  <w:style w:type="paragraph" w:styleId="4">
    <w:name w:val="heading 4"/>
    <w:basedOn w:val="a"/>
    <w:next w:val="a"/>
    <w:link w:val="40"/>
    <w:uiPriority w:val="9"/>
    <w:semiHidden/>
    <w:unhideWhenUsed/>
    <w:qFormat/>
    <w:rsid w:val="0094644D"/>
    <w:pPr>
      <w:keepNext/>
      <w:spacing w:before="240" w:after="60"/>
      <w:outlineLvl w:val="3"/>
    </w:pPr>
    <w:rPr>
      <w:rFonts w:asciiTheme="minorHAnsi" w:eastAsiaTheme="minorEastAsia" w:hAnsiTheme="minorHAnsi" w:cstheme="minorBidi"/>
      <w:b/>
      <w:bCs/>
      <w:sz w:val="28"/>
      <w:szCs w:val="28"/>
    </w:rPr>
  </w:style>
  <w:style w:type="paragraph" w:styleId="5">
    <w:name w:val="heading 5"/>
    <w:basedOn w:val="a"/>
    <w:next w:val="a"/>
    <w:link w:val="50"/>
    <w:uiPriority w:val="9"/>
    <w:semiHidden/>
    <w:unhideWhenUsed/>
    <w:qFormat/>
    <w:rsid w:val="0094644D"/>
    <w:pPr>
      <w:spacing w:before="240" w:after="60"/>
      <w:outlineLvl w:val="4"/>
    </w:pPr>
    <w:rPr>
      <w:rFonts w:asciiTheme="minorHAnsi" w:eastAsiaTheme="minorEastAsia" w:hAnsiTheme="minorHAnsi" w:cstheme="minorBidi"/>
      <w:b/>
      <w:bCs/>
      <w:i/>
      <w:iCs/>
      <w:sz w:val="26"/>
      <w:szCs w:val="26"/>
    </w:rPr>
  </w:style>
  <w:style w:type="paragraph" w:styleId="7">
    <w:name w:val="heading 7"/>
    <w:basedOn w:val="a"/>
    <w:next w:val="a"/>
    <w:link w:val="70"/>
    <w:uiPriority w:val="9"/>
    <w:semiHidden/>
    <w:unhideWhenUsed/>
    <w:qFormat/>
    <w:rsid w:val="0094644D"/>
    <w:pPr>
      <w:spacing w:before="240" w:after="60"/>
      <w:outlineLvl w:val="6"/>
    </w:pPr>
    <w:rPr>
      <w:rFonts w:asciiTheme="minorHAnsi" w:eastAsiaTheme="minorEastAsia" w:hAnsiTheme="minorHAnsi" w:cstheme="min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644D"/>
    <w:rPr>
      <w:rFonts w:asciiTheme="majorHAnsi" w:eastAsiaTheme="majorEastAsia" w:hAnsiTheme="majorHAnsi" w:cstheme="majorBidi"/>
      <w:b/>
      <w:bCs/>
      <w:kern w:val="32"/>
      <w:sz w:val="32"/>
      <w:szCs w:val="32"/>
      <w:lang w:eastAsia="en-US"/>
    </w:rPr>
  </w:style>
  <w:style w:type="character" w:customStyle="1" w:styleId="20">
    <w:name w:val="Заголовок 2 Знак"/>
    <w:basedOn w:val="a0"/>
    <w:link w:val="2"/>
    <w:uiPriority w:val="9"/>
    <w:semiHidden/>
    <w:rsid w:val="0094644D"/>
    <w:rPr>
      <w:rFonts w:asciiTheme="majorHAnsi" w:eastAsiaTheme="majorEastAsia" w:hAnsiTheme="majorHAnsi" w:cstheme="majorBidi"/>
      <w:b/>
      <w:bCs/>
      <w:i/>
      <w:iCs/>
      <w:sz w:val="28"/>
      <w:szCs w:val="28"/>
      <w:lang w:eastAsia="en-US"/>
    </w:rPr>
  </w:style>
  <w:style w:type="character" w:customStyle="1" w:styleId="40">
    <w:name w:val="Заголовок 4 Знак"/>
    <w:basedOn w:val="a0"/>
    <w:link w:val="4"/>
    <w:uiPriority w:val="9"/>
    <w:semiHidden/>
    <w:rsid w:val="0094644D"/>
    <w:rPr>
      <w:rFonts w:asciiTheme="minorHAnsi" w:eastAsiaTheme="minorEastAsia" w:hAnsiTheme="minorHAnsi" w:cstheme="minorBidi"/>
      <w:b/>
      <w:bCs/>
      <w:sz w:val="28"/>
      <w:szCs w:val="28"/>
      <w:lang w:eastAsia="en-US"/>
    </w:rPr>
  </w:style>
  <w:style w:type="character" w:customStyle="1" w:styleId="50">
    <w:name w:val="Заголовок 5 Знак"/>
    <w:basedOn w:val="a0"/>
    <w:link w:val="5"/>
    <w:uiPriority w:val="9"/>
    <w:semiHidden/>
    <w:rsid w:val="0094644D"/>
    <w:rPr>
      <w:rFonts w:asciiTheme="minorHAnsi" w:eastAsiaTheme="minorEastAsia" w:hAnsiTheme="minorHAnsi" w:cstheme="minorBidi"/>
      <w:b/>
      <w:bCs/>
      <w:i/>
      <w:iCs/>
      <w:sz w:val="26"/>
      <w:szCs w:val="26"/>
      <w:lang w:eastAsia="en-US"/>
    </w:rPr>
  </w:style>
  <w:style w:type="character" w:customStyle="1" w:styleId="70">
    <w:name w:val="Заголовок 7 Знак"/>
    <w:basedOn w:val="a0"/>
    <w:link w:val="7"/>
    <w:uiPriority w:val="9"/>
    <w:semiHidden/>
    <w:rsid w:val="0094644D"/>
    <w:rPr>
      <w:rFonts w:asciiTheme="minorHAnsi" w:eastAsiaTheme="minorEastAsia" w:hAnsiTheme="minorHAnsi" w:cstheme="minorBidi"/>
      <w:sz w:val="24"/>
      <w:szCs w:val="24"/>
      <w:lang w:eastAsia="en-US"/>
    </w:rPr>
  </w:style>
  <w:style w:type="paragraph" w:styleId="a3">
    <w:name w:val="List Paragraph"/>
    <w:basedOn w:val="a"/>
    <w:uiPriority w:val="34"/>
    <w:qFormat/>
    <w:rsid w:val="0094644D"/>
    <w:pPr>
      <w:ind w:left="708"/>
    </w:pPr>
    <w:rPr>
      <w:rFonts w:cs="Arial Unicode MS"/>
    </w:rPr>
  </w:style>
  <w:style w:type="character" w:styleId="a4">
    <w:name w:val="Strong"/>
    <w:basedOn w:val="a0"/>
    <w:uiPriority w:val="22"/>
    <w:qFormat/>
    <w:rsid w:val="00267955"/>
    <w:rPr>
      <w:b/>
      <w:bCs/>
    </w:rPr>
  </w:style>
  <w:style w:type="paragraph" w:styleId="a5">
    <w:name w:val="No Spacing"/>
    <w:uiPriority w:val="1"/>
    <w:qFormat/>
    <w:rsid w:val="00267955"/>
    <w:rPr>
      <w:sz w:val="22"/>
      <w:szCs w:val="22"/>
      <w:lang w:eastAsia="en-US"/>
    </w:rPr>
  </w:style>
  <w:style w:type="paragraph" w:customStyle="1" w:styleId="ConsPlusNormal">
    <w:name w:val="ConsPlusNormal"/>
    <w:rsid w:val="000C4C92"/>
    <w:pPr>
      <w:widowControl w:val="0"/>
      <w:autoSpaceDE w:val="0"/>
      <w:autoSpaceDN w:val="0"/>
    </w:pPr>
    <w:rPr>
      <w:rFonts w:eastAsiaTheme="minorEastAsia" w:cs="Calibri"/>
      <w:sz w:val="22"/>
      <w:szCs w:val="22"/>
    </w:rPr>
  </w:style>
  <w:style w:type="paragraph" w:customStyle="1" w:styleId="ConsPlusTitle">
    <w:name w:val="ConsPlusTitle"/>
    <w:rsid w:val="000C4C92"/>
    <w:pPr>
      <w:widowControl w:val="0"/>
      <w:autoSpaceDE w:val="0"/>
      <w:autoSpaceDN w:val="0"/>
    </w:pPr>
    <w:rPr>
      <w:rFonts w:eastAsiaTheme="minorEastAsia" w:cs="Calibri"/>
      <w:b/>
      <w:sz w:val="22"/>
      <w:szCs w:val="22"/>
    </w:rPr>
  </w:style>
  <w:style w:type="paragraph" w:customStyle="1" w:styleId="ConsPlusTitlePage">
    <w:name w:val="ConsPlusTitlePage"/>
    <w:rsid w:val="000C4C92"/>
    <w:pPr>
      <w:widowControl w:val="0"/>
      <w:autoSpaceDE w:val="0"/>
      <w:autoSpaceDN w:val="0"/>
    </w:pPr>
    <w:rPr>
      <w:rFonts w:ascii="Tahoma" w:eastAsiaTheme="minorEastAsia" w:hAnsi="Tahoma" w:cs="Tahoma"/>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7374754C6264B83EF14C05A3101FB3B115C3E2C51F4F3CCE0133DF6AD1DF39BB5847C3AFB141B285D79160F9F366EDD3ADA8AC1E72G0k5H" TargetMode="External"/><Relationship Id="rId13" Type="http://schemas.openxmlformats.org/officeDocument/2006/relationships/hyperlink" Target="consultantplus://offline/ref=7A7374754C6264B83EF14C05A3101FB3B115C3E2C51F4F3CCE0133DF6AD1DF39BB5847C3A9B043B285D79160F9F366EDD3ADA8AC1E72G0k5H" TargetMode="External"/><Relationship Id="rId3" Type="http://schemas.openxmlformats.org/officeDocument/2006/relationships/webSettings" Target="webSettings.xml"/><Relationship Id="rId7" Type="http://schemas.openxmlformats.org/officeDocument/2006/relationships/hyperlink" Target="consultantplus://offline/ref=7A7374754C6264B83EF14C05A3101FB3B115C3E2C51F4F3CCE0133DF6AD1DF39BB5847C3A9B243B285D79160F9F366EDD3ADA8AC1E72G0k5H" TargetMode="External"/><Relationship Id="rId12" Type="http://schemas.openxmlformats.org/officeDocument/2006/relationships/hyperlink" Target="consultantplus://offline/ref=7A7374754C6264B83EF14C05A3101FB3B115C3E2C51F4F3CCE0133DF6AD1DF39BB5847C3A9B248B285D79160F9F366EDD3ADA8AC1E72G0k5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A7374754C6264B83EF14C05A3101FB3B115C3E2C51F4F3CCE0133DF6AD1DF39BB5847C3AFB141B285D79160F9F366EDD3ADA8AC1E72G0k5H" TargetMode="External"/><Relationship Id="rId11" Type="http://schemas.openxmlformats.org/officeDocument/2006/relationships/hyperlink" Target="consultantplus://offline/ref=7A7374754C6264B83EF14C05A3101FB3B115C3E2C51F4F3CCE0133DF6AD1DF39BB5847C3A9B149B285D79160F9F366EDD3ADA8AC1E72G0k5H" TargetMode="External"/><Relationship Id="rId5" Type="http://schemas.openxmlformats.org/officeDocument/2006/relationships/hyperlink" Target="consultantplus://offline/ref=7A7374754C6264B83EF14C05A3101FB3B116C1EEC81D4F3CCE0133DF6AD1DF39BB5847C2AEB343B1DAD28471A1FF65F1CDA5BEB01C7003G2kFH" TargetMode="External"/><Relationship Id="rId15" Type="http://schemas.openxmlformats.org/officeDocument/2006/relationships/theme" Target="theme/theme1.xml"/><Relationship Id="rId10" Type="http://schemas.openxmlformats.org/officeDocument/2006/relationships/hyperlink" Target="consultantplus://offline/ref=7A7374754C6264B83EF14C05A3101FB3B115C3E2C51F4F3CCE0133DF6AD1DF39BB5847C3A9B141B285D79160F9F366EDD3ADA8AC1E72G0k5H" TargetMode="External"/><Relationship Id="rId4" Type="http://schemas.openxmlformats.org/officeDocument/2006/relationships/hyperlink" Target="consultantplus://offline/ref=7A7374754C6264B83EF14C05A3101FB3B116C1EEC81D4F3CCE0133DF6AD1DF39BB5847C1AAB144BED38D8164B0A769F2D1BBB6A600720129GDkCH" TargetMode="External"/><Relationship Id="rId9" Type="http://schemas.openxmlformats.org/officeDocument/2006/relationships/hyperlink" Target="consultantplus://offline/ref=7A7374754C6264B83EF14C05A3101FB3B115C3E2C51F4F3CCE0133DF6AD1DF39BB5847C3A9B346B285D79160F9F366EDD3ADA8AC1E72G0k5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1016</Words>
  <Characters>5795</Characters>
  <Application>Microsoft Office Word</Application>
  <DocSecurity>0</DocSecurity>
  <Lines>48</Lines>
  <Paragraphs>13</Paragraphs>
  <ScaleCrop>false</ScaleCrop>
  <Company/>
  <LinksUpToDate>false</LinksUpToDate>
  <CharactersWithSpaces>6798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dcterms:created xsi:type="dcterms:W3CDTF">2024-08-12T07:36:00Z</dcterms:created>
  <dcterms:modified xsi:type="dcterms:W3CDTF">2024-08-12T07:45:00Z</dcterms:modified>
</cp:coreProperties>
</file>