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B39C3">
      <w:pPr>
        <w:pStyle w:val="ConsPlusNormal"/>
        <w:jc w:val="both"/>
        <w:outlineLvl w:val="0"/>
      </w:pPr>
    </w:p>
    <w:p w:rsidR="00000000" w:rsidRDefault="001B39C3">
      <w:pPr>
        <w:pStyle w:val="ConsPlusTitle"/>
        <w:jc w:val="center"/>
      </w:pPr>
      <w:r>
        <w:t>ФЕДЕРАЛЬНАЯ НАЛОГОВАЯ СЛУЖБА</w:t>
      </w:r>
    </w:p>
    <w:p w:rsidR="00000000" w:rsidRDefault="001B39C3">
      <w:pPr>
        <w:pStyle w:val="ConsPlusTitle"/>
        <w:jc w:val="center"/>
      </w:pPr>
    </w:p>
    <w:p w:rsidR="00000000" w:rsidRDefault="001B39C3">
      <w:pPr>
        <w:pStyle w:val="ConsPlusTitle"/>
        <w:jc w:val="center"/>
      </w:pPr>
      <w:r>
        <w:t>ПИСЬМО</w:t>
      </w:r>
    </w:p>
    <w:p w:rsidR="00000000" w:rsidRDefault="001B39C3">
      <w:pPr>
        <w:pStyle w:val="ConsPlusTitle"/>
        <w:jc w:val="center"/>
      </w:pPr>
      <w:r>
        <w:t>от 23 мая 2024 г. N СД-4-3/5790@</w:t>
      </w:r>
    </w:p>
    <w:p w:rsidR="00000000" w:rsidRDefault="001B39C3">
      <w:pPr>
        <w:pStyle w:val="ConsPlusTitle"/>
        <w:jc w:val="center"/>
      </w:pPr>
    </w:p>
    <w:p w:rsidR="00000000" w:rsidRDefault="001B39C3">
      <w:pPr>
        <w:pStyle w:val="ConsPlusTitle"/>
        <w:jc w:val="center"/>
      </w:pPr>
      <w:r>
        <w:t>О ПОРЯДКЕ ВОССТАНОВЛЕНИЯ НДС</w:t>
      </w:r>
    </w:p>
    <w:p w:rsidR="00000000" w:rsidRDefault="001B39C3">
      <w:pPr>
        <w:pStyle w:val="ConsPlusNormal"/>
        <w:ind w:firstLine="540"/>
        <w:jc w:val="both"/>
      </w:pPr>
    </w:p>
    <w:p w:rsidR="00000000" w:rsidRDefault="001B39C3">
      <w:pPr>
        <w:pStyle w:val="ConsPlusNormal"/>
        <w:ind w:firstLine="540"/>
        <w:jc w:val="both"/>
      </w:pPr>
      <w:r>
        <w:t xml:space="preserve">Федеральная налоговая служба в связи с возникающими вопросами о порядке восстановления налога на добавленную стоимость (далее - НДС), ранее принятого к вычету покупателем с сумм оплаты (частичной оплаты), перечисленных в счет предстоящих поставок товаров, </w:t>
      </w:r>
      <w:r>
        <w:t>сообщает следующее.</w:t>
      </w:r>
    </w:p>
    <w:p w:rsidR="00000000" w:rsidRDefault="001B39C3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6" w:history="1">
        <w:r>
          <w:rPr>
            <w:color w:val="0000FF"/>
          </w:rPr>
          <w:t>подпункту 1 пункта 2 статьи 171</w:t>
        </w:r>
      </w:hyperlink>
      <w:r>
        <w:t xml:space="preserve"> Налогового кодекса Российской Федерации (далее - Кодекс) вычетам подлежат суммы </w:t>
      </w:r>
      <w:r>
        <w:t>НДС, предъявленные налогоплательщику по товарам, приобретаемым для осуществления операций, признаваемых объектом налогообложения НДС.</w:t>
      </w:r>
    </w:p>
    <w:p w:rsidR="00000000" w:rsidRDefault="001B39C3">
      <w:pPr>
        <w:pStyle w:val="ConsPlusNormal"/>
        <w:spacing w:before="240"/>
        <w:ind w:firstLine="540"/>
        <w:jc w:val="both"/>
      </w:pPr>
      <w:hyperlink r:id="rId7" w:history="1">
        <w:r>
          <w:rPr>
            <w:color w:val="0000FF"/>
          </w:rPr>
          <w:t>Пунктом 1</w:t>
        </w:r>
        <w:r>
          <w:rPr>
            <w:color w:val="0000FF"/>
          </w:rPr>
          <w:t>2 статьи 171</w:t>
        </w:r>
      </w:hyperlink>
      <w:r>
        <w:t xml:space="preserve"> Кодекса установлено, что у налогоплательщика, перечислившего суммы оплаты, частичной оплаты в счет предстоящих поставок товаров, вычетам подлежат суммы НДС, предъявленные продавцом этих товаров.</w:t>
      </w:r>
    </w:p>
    <w:p w:rsidR="00000000" w:rsidRDefault="001B39C3">
      <w:pPr>
        <w:pStyle w:val="ConsPlusNormal"/>
        <w:spacing w:before="240"/>
        <w:ind w:firstLine="540"/>
        <w:jc w:val="both"/>
      </w:pPr>
      <w:r>
        <w:t xml:space="preserve">На основании </w:t>
      </w:r>
      <w:hyperlink r:id="rId8" w:history="1">
        <w:r>
          <w:rPr>
            <w:color w:val="0000FF"/>
          </w:rPr>
          <w:t>подпункта 3 пункта 3 статьи 170</w:t>
        </w:r>
      </w:hyperlink>
      <w:r>
        <w:t xml:space="preserve"> Кодекса принятые к вычету налогоплательщиком суммы НДС, предъявленные продавцом товаров в отношении оплаты, частичной оплаты в счет предстоящ</w:t>
      </w:r>
      <w:r>
        <w:t xml:space="preserve">их поставок товаров, подлежат восстановлению. При этом восстановление указанных сумм налога производится налогоплательщиком в том налоговом периоде, в котором суммы НДС по приобретенным товарам подлежат вычету в порядке, установленном </w:t>
      </w:r>
      <w:hyperlink r:id="rId9" w:history="1">
        <w:r>
          <w:rPr>
            <w:color w:val="0000FF"/>
          </w:rPr>
          <w:t>главой 21</w:t>
        </w:r>
      </w:hyperlink>
      <w:r>
        <w:t xml:space="preserve"> Кодекса, или в том налоговом периоде, в котором произошло изменение условий либо расторжение соответствующего договора и возврат соответствующих сумм </w:t>
      </w:r>
      <w:r>
        <w:t xml:space="preserve">оплаты, частичной оплаты. </w:t>
      </w:r>
      <w:proofErr w:type="gramStart"/>
      <w:r>
        <w:t xml:space="preserve">Одновременно отмечаем, что нормами </w:t>
      </w:r>
      <w:hyperlink r:id="rId10" w:history="1">
        <w:r>
          <w:rPr>
            <w:color w:val="0000FF"/>
          </w:rPr>
          <w:t>Кодекса</w:t>
        </w:r>
      </w:hyperlink>
      <w:r>
        <w:t xml:space="preserve"> не установлена зависимость налогового периода, в котором у покупателя возникает обязанность</w:t>
      </w:r>
      <w:r>
        <w:t xml:space="preserve"> восстановить суммы НДС, принятые к вычету в отношении оплаты, частичной оплаты, перечисленной в счет предстоящих поставок товаров, с налоговым периодом, в котором продавцом произведена отгрузка соответствующих товаров и в котором у продавца возникает прав</w:t>
      </w:r>
      <w:r>
        <w:t>о на вычет сумм НДС, исчисленного им с сумм оплаты, частичной</w:t>
      </w:r>
      <w:proofErr w:type="gramEnd"/>
      <w:r>
        <w:t xml:space="preserve"> оплаты, полученных в счет предстоящих поставок этих товаров.</w:t>
      </w:r>
    </w:p>
    <w:p w:rsidR="00000000" w:rsidRDefault="001B39C3">
      <w:pPr>
        <w:pStyle w:val="ConsPlusNormal"/>
        <w:spacing w:before="240"/>
        <w:ind w:firstLine="540"/>
        <w:jc w:val="both"/>
      </w:pPr>
      <w:proofErr w:type="gramStart"/>
      <w:r>
        <w:t xml:space="preserve">Согласно </w:t>
      </w:r>
      <w:hyperlink r:id="rId11" w:history="1">
        <w:r>
          <w:rPr>
            <w:color w:val="0000FF"/>
          </w:rPr>
          <w:t>абзацу треть</w:t>
        </w:r>
        <w:r>
          <w:rPr>
            <w:color w:val="0000FF"/>
          </w:rPr>
          <w:t>ему подпункта 3 пункта 3 статьи 170</w:t>
        </w:r>
      </w:hyperlink>
      <w:r>
        <w:t xml:space="preserve"> Кодекса суммы НДС, принятые к вычету в отношении оплаты, частичной оплаты в счет предстоящих поставок товаров, подлежат восстановлению в размере налога, принятого налогоплательщиком к вычету по приобретенным товарам, </w:t>
      </w:r>
      <w:r>
        <w:t>в оплату которых подлежат зачету суммы ранее перечисленной оплаты, частичной оплаты согласно условиям договора (при наличии таких условий).</w:t>
      </w:r>
      <w:proofErr w:type="gramEnd"/>
    </w:p>
    <w:p w:rsidR="00000000" w:rsidRDefault="001B39C3">
      <w:pPr>
        <w:pStyle w:val="ConsPlusNormal"/>
        <w:spacing w:before="240"/>
        <w:ind w:firstLine="540"/>
        <w:jc w:val="both"/>
      </w:pPr>
      <w:r>
        <w:t>Указанная позиция согласована с Минфином России.</w:t>
      </w:r>
    </w:p>
    <w:p w:rsidR="00000000" w:rsidRDefault="001B39C3">
      <w:pPr>
        <w:pStyle w:val="ConsPlusNormal"/>
        <w:ind w:firstLine="540"/>
        <w:jc w:val="both"/>
      </w:pPr>
    </w:p>
    <w:p w:rsidR="00000000" w:rsidRDefault="001B39C3">
      <w:pPr>
        <w:pStyle w:val="ConsPlusNormal"/>
        <w:jc w:val="right"/>
      </w:pPr>
      <w:r>
        <w:t>Действительный</w:t>
      </w:r>
    </w:p>
    <w:p w:rsidR="00000000" w:rsidRDefault="001B39C3">
      <w:pPr>
        <w:pStyle w:val="ConsPlusNormal"/>
        <w:jc w:val="right"/>
      </w:pPr>
      <w:r>
        <w:t>государственный советник</w:t>
      </w:r>
    </w:p>
    <w:p w:rsidR="00000000" w:rsidRDefault="001B39C3">
      <w:pPr>
        <w:pStyle w:val="ConsPlusNormal"/>
        <w:jc w:val="right"/>
      </w:pPr>
      <w:r>
        <w:t>Российской Федерации</w:t>
      </w:r>
    </w:p>
    <w:p w:rsidR="00000000" w:rsidRDefault="001B39C3">
      <w:pPr>
        <w:pStyle w:val="ConsPlusNormal"/>
        <w:jc w:val="right"/>
      </w:pPr>
      <w:r>
        <w:t>2 кла</w:t>
      </w:r>
      <w:r>
        <w:t>сса</w:t>
      </w:r>
    </w:p>
    <w:p w:rsidR="00000000" w:rsidRDefault="001B39C3">
      <w:pPr>
        <w:pStyle w:val="ConsPlusNormal"/>
        <w:jc w:val="right"/>
      </w:pPr>
      <w:r>
        <w:t>Д.С.САТИН</w:t>
      </w:r>
    </w:p>
    <w:p w:rsidR="00A10CC8" w:rsidRDefault="00A10CC8">
      <w:pPr>
        <w:pStyle w:val="ConsPlusNormal"/>
        <w:jc w:val="right"/>
      </w:pPr>
    </w:p>
    <w:sectPr w:rsidR="00A10CC8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9C3" w:rsidRDefault="001B39C3">
      <w:pPr>
        <w:spacing w:after="0" w:line="240" w:lineRule="auto"/>
      </w:pPr>
      <w:r>
        <w:separator/>
      </w:r>
    </w:p>
  </w:endnote>
  <w:endnote w:type="continuationSeparator" w:id="0">
    <w:p w:rsidR="001B39C3" w:rsidRDefault="001B3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B39C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 w:rsidRPr="001B39C3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1B39C3" w:rsidRDefault="001B39C3">
          <w:pPr>
            <w:pStyle w:val="ConsPlusNormal"/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 w:rsidRPr="001B39C3"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 w:rsidRPr="001B39C3">
            <w:rPr>
              <w:rFonts w:ascii="Tahoma" w:eastAsiaTheme="minorEastAsi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1B39C3" w:rsidRDefault="001B39C3">
          <w:pPr>
            <w:pStyle w:val="ConsPlusNormal"/>
            <w:jc w:val="center"/>
            <w:rPr>
              <w:rFonts w:ascii="Tahoma" w:eastAsiaTheme="minorEastAsia" w:hAnsi="Tahoma" w:cs="Tahoma"/>
              <w:b/>
              <w:bCs/>
              <w:sz w:val="20"/>
              <w:szCs w:val="20"/>
            </w:rPr>
          </w:pPr>
          <w:hyperlink r:id="rId1" w:history="1">
            <w:r w:rsidRPr="001B39C3">
              <w:rPr>
                <w:rFonts w:ascii="Tahoma" w:eastAsiaTheme="minorEastAsi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1B39C3" w:rsidRDefault="001B39C3">
          <w:pPr>
            <w:pStyle w:val="ConsPlusNormal"/>
            <w:jc w:val="right"/>
            <w:rPr>
              <w:rFonts w:ascii="Tahoma" w:eastAsiaTheme="minorEastAsia" w:hAnsi="Tahoma" w:cs="Tahoma"/>
              <w:sz w:val="20"/>
              <w:szCs w:val="20"/>
            </w:rPr>
          </w:pPr>
          <w:r w:rsidRPr="001B39C3">
            <w:rPr>
              <w:rFonts w:ascii="Tahoma" w:eastAsiaTheme="minorEastAsia" w:hAnsi="Tahoma" w:cs="Tahoma"/>
              <w:sz w:val="20"/>
              <w:szCs w:val="20"/>
            </w:rPr>
            <w:t xml:space="preserve">Страница </w:t>
          </w:r>
          <w:r w:rsidRPr="001B39C3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1B39C3">
            <w:rPr>
              <w:rFonts w:ascii="Tahoma" w:eastAsiaTheme="minorEastAsia" w:hAnsi="Tahoma" w:cs="Tahoma"/>
              <w:sz w:val="20"/>
              <w:szCs w:val="20"/>
            </w:rPr>
            <w:instrText>\PAGE</w:instrText>
          </w:r>
          <w:r w:rsidR="00A76270" w:rsidRPr="001B39C3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A76270" w:rsidRPr="001B39C3">
            <w:rPr>
              <w:rFonts w:ascii="Tahoma" w:eastAsiaTheme="minorEastAsia" w:hAnsi="Tahoma" w:cs="Tahoma"/>
              <w:noProof/>
              <w:sz w:val="20"/>
              <w:szCs w:val="20"/>
            </w:rPr>
            <w:t>2</w:t>
          </w:r>
          <w:r w:rsidRPr="001B39C3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  <w:r w:rsidRPr="001B39C3">
            <w:rPr>
              <w:rFonts w:ascii="Tahoma" w:eastAsiaTheme="minorEastAsia" w:hAnsi="Tahoma" w:cs="Tahoma"/>
              <w:sz w:val="20"/>
              <w:szCs w:val="20"/>
            </w:rPr>
            <w:t xml:space="preserve"> из </w:t>
          </w:r>
          <w:r w:rsidRPr="001B39C3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1B39C3">
            <w:rPr>
              <w:rFonts w:ascii="Tahoma" w:eastAsiaTheme="minorEastAsia" w:hAnsi="Tahoma" w:cs="Tahoma"/>
              <w:sz w:val="20"/>
              <w:szCs w:val="20"/>
            </w:rPr>
            <w:instrText>\NUMPAGES</w:instrText>
          </w:r>
          <w:r w:rsidR="00A76270" w:rsidRPr="001B39C3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A76270" w:rsidRPr="001B39C3">
            <w:rPr>
              <w:rFonts w:ascii="Tahoma" w:eastAsiaTheme="minorEastAsia" w:hAnsi="Tahoma" w:cs="Tahoma"/>
              <w:noProof/>
              <w:sz w:val="20"/>
              <w:szCs w:val="20"/>
            </w:rPr>
            <w:t>2</w:t>
          </w:r>
          <w:r w:rsidRPr="001B39C3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1B39C3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B39C3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9C3" w:rsidRDefault="001B39C3">
      <w:pPr>
        <w:spacing w:after="0" w:line="240" w:lineRule="auto"/>
      </w:pPr>
      <w:r>
        <w:separator/>
      </w:r>
    </w:p>
  </w:footnote>
  <w:footnote w:type="continuationSeparator" w:id="0">
    <w:p w:rsidR="001B39C3" w:rsidRDefault="001B3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B39C3">
    <w:pPr>
      <w:pStyle w:val="ConsPlusNormal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B39C3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5C5"/>
    <w:rsid w:val="001B39C3"/>
    <w:rsid w:val="006C25C5"/>
    <w:rsid w:val="008900B8"/>
    <w:rsid w:val="00A10CC8"/>
    <w:rsid w:val="00A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63191&amp;date=01.06.2024&amp;dst=4251&amp;field=134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demo=2&amp;base=LAW&amp;n=463191&amp;date=01.06.2024&amp;dst=22202&amp;field=134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demo=2&amp;base=LAW&amp;n=463191&amp;date=01.06.2024&amp;dst=2136&amp;field=134" TargetMode="External"/><Relationship Id="rId11" Type="http://schemas.openxmlformats.org/officeDocument/2006/relationships/hyperlink" Target="https://login.consultant.ru/link/?req=doc&amp;demo=2&amp;base=LAW&amp;n=463191&amp;date=01.06.2024&amp;dst=9941&amp;field=134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demo=2&amp;base=LAW&amp;n=472841&amp;date=01.06.202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demo=2&amp;base=LAW&amp;n=463191&amp;date=01.06.2024&amp;dst=100515&amp;field=134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475</Words>
  <Characters>2714</Characters>
  <Application>Microsoft Office Word</Application>
  <DocSecurity>2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ФНС России от 23.05.2024 N СД-4-3/5790@"О порядке восстановления НДС"</vt:lpstr>
    </vt:vector>
  </TitlesOfParts>
  <Company>КонсультантПлюс Версия 4023.00.50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23.05.2024 N СД-4-3/5790@"О порядке восстановления НДС"</dc:title>
  <dc:creator>Пользователь Windows</dc:creator>
  <cp:lastModifiedBy>Пользователь Windows</cp:lastModifiedBy>
  <cp:revision>3</cp:revision>
  <dcterms:created xsi:type="dcterms:W3CDTF">2024-06-01T10:07:00Z</dcterms:created>
  <dcterms:modified xsi:type="dcterms:W3CDTF">2024-06-01T10:30:00Z</dcterms:modified>
</cp:coreProperties>
</file>